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A0A30" w14:textId="1351344D" w:rsidR="00DB6F93" w:rsidRPr="00DB6F93" w:rsidRDefault="00DB6F93" w:rsidP="00DB6F93">
      <w:pPr>
        <w:pStyle w:val="a6"/>
        <w:tabs>
          <w:tab w:val="left" w:pos="1800"/>
        </w:tabs>
        <w:ind w:left="1800" w:hanging="1800"/>
        <w:rPr>
          <w:rFonts w:cs="Arial"/>
        </w:rPr>
      </w:pPr>
      <w:r w:rsidRPr="00DB6F93">
        <w:rPr>
          <w:rFonts w:cs="Arial"/>
        </w:rPr>
        <w:t>3GPP TSG RAN WG1 #98bis</w:t>
      </w:r>
      <w:r w:rsidR="00B25CCC" w:rsidRPr="0024332C">
        <w:rPr>
          <w:rFonts w:cs="Arial"/>
        </w:rPr>
        <w:tab/>
      </w:r>
      <w:r w:rsidR="00B25CCC" w:rsidRPr="0024332C">
        <w:rPr>
          <w:rFonts w:cs="Arial"/>
        </w:rPr>
        <w:tab/>
      </w:r>
      <w:r w:rsidR="00573CD7" w:rsidRPr="0024332C">
        <w:rPr>
          <w:rFonts w:cs="Arial"/>
        </w:rPr>
        <w:tab/>
      </w:r>
      <w:r w:rsidR="00573CD7" w:rsidRPr="0024332C">
        <w:rPr>
          <w:rFonts w:cs="Arial"/>
        </w:rPr>
        <w:tab/>
      </w:r>
      <w:r w:rsidR="00573CD7" w:rsidRPr="0024332C">
        <w:rPr>
          <w:rFonts w:cs="Arial"/>
        </w:rPr>
        <w:tab/>
      </w:r>
      <w:r w:rsidR="00573CD7" w:rsidRPr="0024332C">
        <w:rPr>
          <w:rFonts w:cs="Arial"/>
        </w:rPr>
        <w:tab/>
      </w:r>
      <w:r w:rsidR="00573CD7" w:rsidRPr="0024332C">
        <w:rPr>
          <w:rFonts w:cs="Arial"/>
        </w:rPr>
        <w:tab/>
      </w:r>
      <w:r>
        <w:rPr>
          <w:rFonts w:cs="Arial" w:hint="eastAsia"/>
        </w:rPr>
        <w:tab/>
      </w:r>
      <w:r>
        <w:rPr>
          <w:rFonts w:cs="Arial"/>
        </w:rPr>
        <w:t>R</w:t>
      </w:r>
      <w:r>
        <w:rPr>
          <w:rFonts w:eastAsiaTheme="minorEastAsia" w:cs="Arial" w:hint="eastAsia"/>
          <w:lang w:eastAsia="zh-CN"/>
        </w:rPr>
        <w:t>1-</w:t>
      </w:r>
      <w:r w:rsidRPr="00D042D7">
        <w:rPr>
          <w:rFonts w:cs="Arial"/>
        </w:rPr>
        <w:t>19</w:t>
      </w:r>
      <w:r w:rsidR="000A34A8">
        <w:rPr>
          <w:rFonts w:cs="Arial" w:hint="eastAsia"/>
        </w:rPr>
        <w:t>102</w:t>
      </w:r>
      <w:r w:rsidR="000A34A8">
        <w:rPr>
          <w:rFonts w:cs="Arial"/>
        </w:rPr>
        <w:t>3</w:t>
      </w:r>
      <w:r w:rsidRPr="00DB6F93">
        <w:rPr>
          <w:rFonts w:cs="Arial" w:hint="eastAsia"/>
        </w:rPr>
        <w:t>2</w:t>
      </w:r>
    </w:p>
    <w:p w14:paraId="569653BD" w14:textId="611A34A8" w:rsidR="00055BDB" w:rsidRPr="00810396" w:rsidRDefault="00DB6F93" w:rsidP="00DB6F93">
      <w:pPr>
        <w:pStyle w:val="a6"/>
        <w:tabs>
          <w:tab w:val="left" w:pos="1800"/>
        </w:tabs>
        <w:rPr>
          <w:rFonts w:cs="Arial"/>
        </w:rPr>
      </w:pPr>
      <w:r>
        <w:rPr>
          <w:rFonts w:eastAsiaTheme="minorEastAsia" w:cs="Arial" w:hint="eastAsia"/>
          <w:lang w:eastAsia="zh-CN"/>
        </w:rPr>
        <w:t>C</w:t>
      </w:r>
      <w:r w:rsidRPr="00DB6F93">
        <w:rPr>
          <w:rFonts w:cs="Arial"/>
        </w:rPr>
        <w:t>hongqing, China, October 14th – 20th, 2019</w:t>
      </w:r>
    </w:p>
    <w:p w14:paraId="60175EE3" w14:textId="77777777" w:rsidR="00573CD7" w:rsidRPr="00203CE9" w:rsidRDefault="00573CD7" w:rsidP="00573CD7">
      <w:pPr>
        <w:pStyle w:val="a6"/>
        <w:rPr>
          <w:rFonts w:cs="Arial"/>
        </w:rPr>
      </w:pPr>
    </w:p>
    <w:p w14:paraId="7BA01383" w14:textId="77777777" w:rsidR="00573CD7" w:rsidRPr="00203CE9" w:rsidRDefault="00573CD7" w:rsidP="00573CD7">
      <w:pPr>
        <w:pStyle w:val="a6"/>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1FEFBF19" w:rsidR="00573CD7" w:rsidRPr="00F77EFB" w:rsidRDefault="00573CD7" w:rsidP="00573CD7">
      <w:pPr>
        <w:pStyle w:val="a6"/>
        <w:tabs>
          <w:tab w:val="left" w:pos="1800"/>
        </w:tabs>
        <w:rPr>
          <w:rFonts w:eastAsiaTheme="minorEastAsia" w:cs="Arial"/>
          <w:lang w:eastAsia="zh-CN"/>
        </w:rPr>
      </w:pPr>
      <w:r w:rsidRPr="00203CE9">
        <w:rPr>
          <w:rFonts w:cs="Arial"/>
        </w:rPr>
        <w:t>Title:</w:t>
      </w:r>
      <w:r w:rsidRPr="00203CE9">
        <w:rPr>
          <w:rFonts w:cs="Arial"/>
        </w:rPr>
        <w:tab/>
      </w:r>
      <w:r w:rsidR="000A34A8">
        <w:rPr>
          <w:rFonts w:eastAsiaTheme="minorEastAsia" w:cs="Arial"/>
          <w:lang w:eastAsia="zh-CN"/>
        </w:rPr>
        <w:t xml:space="preserve">Discussion on </w:t>
      </w:r>
      <w:r w:rsidR="00E6018C">
        <w:rPr>
          <w:rFonts w:eastAsiaTheme="minorEastAsia" w:cs="Arial"/>
          <w:lang w:eastAsia="zh-CN"/>
        </w:rPr>
        <w:t>Rel-16</w:t>
      </w:r>
      <w:r w:rsidR="00A0058F">
        <w:rPr>
          <w:rFonts w:eastAsiaTheme="minorEastAsia" w:cs="Arial"/>
          <w:lang w:eastAsia="zh-CN"/>
        </w:rPr>
        <w:t xml:space="preserve"> </w:t>
      </w:r>
      <w:r w:rsidR="000A34A8">
        <w:rPr>
          <w:rFonts w:eastAsiaTheme="minorEastAsia" w:cs="Arial"/>
          <w:lang w:eastAsia="zh-CN"/>
        </w:rPr>
        <w:t>Multi-TRP</w:t>
      </w:r>
    </w:p>
    <w:p w14:paraId="37AD7BFF" w14:textId="0C422B75" w:rsidR="00573CD7" w:rsidRPr="00203CE9" w:rsidRDefault="00573CD7" w:rsidP="00573CD7">
      <w:pPr>
        <w:pStyle w:val="a6"/>
        <w:tabs>
          <w:tab w:val="left" w:pos="1800"/>
        </w:tabs>
        <w:rPr>
          <w:rFonts w:eastAsia="宋体" w:cs="Arial"/>
          <w:lang w:eastAsia="zh-CN"/>
        </w:rPr>
      </w:pPr>
      <w:r w:rsidRPr="00203CE9">
        <w:rPr>
          <w:rFonts w:cs="Arial"/>
        </w:rPr>
        <w:t>Agenda Item:</w:t>
      </w:r>
      <w:r w:rsidRPr="00203CE9">
        <w:rPr>
          <w:rFonts w:cs="Arial"/>
        </w:rPr>
        <w:tab/>
      </w:r>
      <w:r w:rsidR="0007449B" w:rsidRPr="0007449B">
        <w:rPr>
          <w:rFonts w:eastAsia="宋体" w:cs="Arial"/>
          <w:lang w:eastAsia="zh-CN"/>
        </w:rPr>
        <w:t>7.2.</w:t>
      </w:r>
      <w:r w:rsidR="000A34A8">
        <w:rPr>
          <w:rFonts w:eastAsia="宋体" w:cs="Arial"/>
          <w:lang w:eastAsia="zh-CN"/>
        </w:rPr>
        <w:t>8</w:t>
      </w:r>
      <w:r w:rsidR="0007449B" w:rsidRPr="0007449B">
        <w:rPr>
          <w:rFonts w:eastAsia="宋体" w:cs="Arial"/>
          <w:lang w:eastAsia="zh-CN"/>
        </w:rPr>
        <w:t>.</w:t>
      </w:r>
      <w:r w:rsidR="000A34A8">
        <w:rPr>
          <w:rFonts w:eastAsia="宋体" w:cs="Arial"/>
          <w:lang w:eastAsia="zh-CN"/>
        </w:rPr>
        <w:t>5</w:t>
      </w:r>
    </w:p>
    <w:p w14:paraId="157ABA29" w14:textId="77777777" w:rsidR="00573CD7" w:rsidRPr="00203CE9" w:rsidRDefault="00573CD7" w:rsidP="00573CD7">
      <w:pPr>
        <w:pStyle w:val="a6"/>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185157F6" w:rsidR="00573CD7" w:rsidRPr="00203CE9" w:rsidRDefault="000A2116"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hAnsi="Arial" w:cs="Times New Roman"/>
          <w:b w:val="0"/>
          <w:bCs w:val="0"/>
          <w:kern w:val="0"/>
          <w:sz w:val="36"/>
          <w:szCs w:val="20"/>
          <w:lang w:eastAsia="en-GB"/>
        </w:rPr>
        <w:t xml:space="preserve">Discussion on </w:t>
      </w:r>
      <w:r w:rsidR="00E6018C">
        <w:rPr>
          <w:rFonts w:ascii="Arial" w:hAnsi="Arial" w:cs="Times New Roman"/>
          <w:b w:val="0"/>
          <w:bCs w:val="0"/>
          <w:kern w:val="0"/>
          <w:sz w:val="36"/>
          <w:szCs w:val="20"/>
          <w:lang w:eastAsia="en-GB"/>
        </w:rPr>
        <w:t xml:space="preserve">different operation </w:t>
      </w:r>
      <w:r w:rsidR="0092280A">
        <w:rPr>
          <w:rFonts w:ascii="Arial" w:hAnsi="Arial" w:cs="Times New Roman"/>
          <w:b w:val="0"/>
          <w:bCs w:val="0"/>
          <w:kern w:val="0"/>
          <w:sz w:val="36"/>
          <w:szCs w:val="20"/>
          <w:lang w:eastAsia="en-GB"/>
        </w:rPr>
        <w:t>modes</w:t>
      </w:r>
      <w:r w:rsidR="00E6018C">
        <w:rPr>
          <w:rFonts w:ascii="Arial" w:hAnsi="Arial" w:cs="Times New Roman"/>
          <w:b w:val="0"/>
          <w:bCs w:val="0"/>
          <w:kern w:val="0"/>
          <w:sz w:val="36"/>
          <w:szCs w:val="20"/>
          <w:lang w:eastAsia="en-GB"/>
        </w:rPr>
        <w:t xml:space="preserve"> for</w:t>
      </w:r>
      <w:r>
        <w:rPr>
          <w:rFonts w:ascii="Arial" w:hAnsi="Arial" w:cs="Times New Roman"/>
          <w:b w:val="0"/>
          <w:bCs w:val="0"/>
          <w:kern w:val="0"/>
          <w:sz w:val="36"/>
          <w:szCs w:val="20"/>
          <w:lang w:eastAsia="en-GB"/>
        </w:rPr>
        <w:t xml:space="preserve"> Multi-TRP</w:t>
      </w:r>
    </w:p>
    <w:p w14:paraId="61C88C06" w14:textId="572471F2" w:rsidR="00A0058F" w:rsidRDefault="00A0058F" w:rsidP="006B36DD">
      <w:pPr>
        <w:pStyle w:val="a1"/>
        <w:spacing w:before="120"/>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reviously, RAN1 </w:t>
      </w:r>
      <w:r w:rsidRPr="00A0058F">
        <w:rPr>
          <w:rFonts w:ascii="Times New Roman" w:eastAsiaTheme="minorEastAsia" w:hAnsi="Times New Roman"/>
          <w:lang w:eastAsia="zh-CN"/>
        </w:rPr>
        <w:t>has discussed multi-TRP/panel transmission enhancement in Rel</w:t>
      </w:r>
      <w:r>
        <w:rPr>
          <w:rFonts w:ascii="Times New Roman" w:eastAsiaTheme="minorEastAsia" w:hAnsi="Times New Roman"/>
          <w:lang w:eastAsia="zh-CN"/>
        </w:rPr>
        <w:t>-</w:t>
      </w:r>
      <w:r w:rsidRPr="00A0058F">
        <w:rPr>
          <w:rFonts w:ascii="Times New Roman" w:eastAsiaTheme="minorEastAsia" w:hAnsi="Times New Roman"/>
          <w:lang w:eastAsia="zh-CN"/>
        </w:rPr>
        <w:t>16 to support different scenarios including TRPs connected wi</w:t>
      </w:r>
      <w:r>
        <w:rPr>
          <w:rFonts w:ascii="Times New Roman" w:eastAsiaTheme="minorEastAsia" w:hAnsi="Times New Roman"/>
          <w:lang w:eastAsia="zh-CN"/>
        </w:rPr>
        <w:t>th ideal and non-ideal backhaul and</w:t>
      </w:r>
      <w:r w:rsidRPr="00A0058F">
        <w:rPr>
          <w:rFonts w:ascii="Times New Roman" w:eastAsiaTheme="minorEastAsia" w:hAnsi="Times New Roman"/>
          <w:lang w:eastAsia="zh-CN"/>
        </w:rPr>
        <w:t xml:space="preserve"> TRPs from intra-cell (same cell ID) and int</w:t>
      </w:r>
      <w:r>
        <w:rPr>
          <w:rFonts w:ascii="Times New Roman" w:eastAsiaTheme="minorEastAsia" w:hAnsi="Times New Roman"/>
          <w:lang w:eastAsia="zh-CN"/>
        </w:rPr>
        <w:t>er-cell (different cell ID)</w:t>
      </w:r>
      <w:r w:rsidRPr="00A0058F">
        <w:rPr>
          <w:rFonts w:ascii="Times New Roman" w:eastAsiaTheme="minorEastAsia" w:hAnsi="Times New Roman"/>
          <w:lang w:eastAsia="zh-CN"/>
        </w:rPr>
        <w:t>.</w:t>
      </w:r>
      <w:r w:rsidR="00E6018C">
        <w:rPr>
          <w:rFonts w:ascii="Times New Roman" w:eastAsiaTheme="minorEastAsia" w:hAnsi="Times New Roman"/>
          <w:lang w:eastAsia="zh-CN"/>
        </w:rPr>
        <w:t xml:space="preserve"> There are several valid combinations:</w:t>
      </w:r>
    </w:p>
    <w:p w14:paraId="2C343AB7" w14:textId="19CB6D89" w:rsidR="00E6018C" w:rsidRDefault="00836D63" w:rsidP="00647604">
      <w:pPr>
        <w:pStyle w:val="a1"/>
        <w:numPr>
          <w:ilvl w:val="0"/>
          <w:numId w:val="10"/>
        </w:numPr>
        <w:spacing w:after="0"/>
        <w:rPr>
          <w:rFonts w:ascii="Times New Roman" w:eastAsiaTheme="minorEastAsia" w:hAnsi="Times New Roman"/>
          <w:lang w:eastAsia="zh-CN"/>
        </w:rPr>
      </w:pPr>
      <w:r>
        <w:rPr>
          <w:rFonts w:ascii="Times New Roman" w:eastAsiaTheme="minorEastAsia" w:hAnsi="Times New Roman"/>
          <w:lang w:eastAsia="zh-CN"/>
        </w:rPr>
        <w:t xml:space="preserve">Case 1: </w:t>
      </w:r>
      <w:r w:rsidR="00E6018C">
        <w:rPr>
          <w:rFonts w:ascii="Times New Roman" w:eastAsiaTheme="minorEastAsia" w:hAnsi="Times New Roman" w:hint="eastAsia"/>
          <w:lang w:eastAsia="zh-CN"/>
        </w:rPr>
        <w:t>I</w:t>
      </w:r>
      <w:r w:rsidR="00E6018C">
        <w:rPr>
          <w:rFonts w:ascii="Times New Roman" w:eastAsiaTheme="minorEastAsia" w:hAnsi="Times New Roman"/>
          <w:lang w:eastAsia="zh-CN"/>
        </w:rPr>
        <w:t>deal backhaul with same cell ID</w:t>
      </w:r>
    </w:p>
    <w:p w14:paraId="700E64DD" w14:textId="664E4966" w:rsidR="00E6018C" w:rsidRDefault="00E6018C" w:rsidP="00647604">
      <w:pPr>
        <w:pStyle w:val="a1"/>
        <w:numPr>
          <w:ilvl w:val="1"/>
          <w:numId w:val="10"/>
        </w:numPr>
        <w:spacing w:after="0"/>
        <w:rPr>
          <w:rFonts w:ascii="Times New Roman" w:eastAsiaTheme="minorEastAsia" w:hAnsi="Times New Roman"/>
          <w:lang w:eastAsia="zh-CN"/>
        </w:rPr>
      </w:pPr>
      <w:r>
        <w:rPr>
          <w:rFonts w:ascii="Times New Roman" w:eastAsiaTheme="minorEastAsia" w:hAnsi="Times New Roman"/>
          <w:lang w:eastAsia="zh-CN"/>
        </w:rPr>
        <w:t>The cell could be viewed as a system mounted with distributed antennas;</w:t>
      </w:r>
    </w:p>
    <w:p w14:paraId="2F5B5730" w14:textId="14DBB853" w:rsidR="00E6018C" w:rsidRDefault="00836D63" w:rsidP="00647604">
      <w:pPr>
        <w:pStyle w:val="a1"/>
        <w:numPr>
          <w:ilvl w:val="0"/>
          <w:numId w:val="10"/>
        </w:numPr>
        <w:spacing w:after="0"/>
        <w:rPr>
          <w:rFonts w:ascii="Times New Roman" w:eastAsiaTheme="minorEastAsia" w:hAnsi="Times New Roman"/>
          <w:lang w:eastAsia="zh-CN"/>
        </w:rPr>
      </w:pPr>
      <w:r>
        <w:rPr>
          <w:rFonts w:ascii="Times New Roman" w:eastAsiaTheme="minorEastAsia" w:hAnsi="Times New Roman"/>
          <w:lang w:eastAsia="zh-CN"/>
        </w:rPr>
        <w:t xml:space="preserve">Case 2: </w:t>
      </w:r>
      <w:r w:rsidR="00E6018C">
        <w:rPr>
          <w:rFonts w:ascii="Times New Roman" w:eastAsiaTheme="minorEastAsia" w:hAnsi="Times New Roman"/>
          <w:lang w:eastAsia="zh-CN"/>
        </w:rPr>
        <w:t>Ideal backhaul with different cell ID</w:t>
      </w:r>
    </w:p>
    <w:p w14:paraId="33C50BB6" w14:textId="18EF6E14" w:rsidR="00E6018C" w:rsidRDefault="00E6018C" w:rsidP="00647604">
      <w:pPr>
        <w:pStyle w:val="a1"/>
        <w:numPr>
          <w:ilvl w:val="1"/>
          <w:numId w:val="10"/>
        </w:numPr>
        <w:spacing w:after="0"/>
        <w:rPr>
          <w:rFonts w:ascii="Times New Roman" w:eastAsiaTheme="minorEastAsia" w:hAnsi="Times New Roman"/>
          <w:lang w:eastAsia="zh-CN"/>
        </w:rPr>
      </w:pPr>
      <w:r>
        <w:rPr>
          <w:rFonts w:ascii="Times New Roman" w:eastAsiaTheme="minorEastAsia" w:hAnsi="Times New Roman"/>
          <w:lang w:eastAsia="zh-CN"/>
        </w:rPr>
        <w:t>Different cells are co-located in the same site with ideally connected backhaul;</w:t>
      </w:r>
    </w:p>
    <w:p w14:paraId="6C423ABE" w14:textId="44AA360C" w:rsidR="00E6018C" w:rsidRDefault="00836D63" w:rsidP="00647604">
      <w:pPr>
        <w:pStyle w:val="a1"/>
        <w:numPr>
          <w:ilvl w:val="0"/>
          <w:numId w:val="10"/>
        </w:numPr>
        <w:spacing w:after="0"/>
        <w:rPr>
          <w:rFonts w:ascii="Times New Roman" w:eastAsiaTheme="minorEastAsia" w:hAnsi="Times New Roman"/>
          <w:lang w:eastAsia="zh-CN"/>
        </w:rPr>
      </w:pPr>
      <w:r>
        <w:rPr>
          <w:rFonts w:ascii="Times New Roman" w:eastAsiaTheme="minorEastAsia" w:hAnsi="Times New Roman"/>
          <w:lang w:eastAsia="zh-CN"/>
        </w:rPr>
        <w:t xml:space="preserve">Case 3: </w:t>
      </w:r>
      <w:r w:rsidR="00E6018C">
        <w:rPr>
          <w:rFonts w:ascii="Times New Roman" w:eastAsiaTheme="minorEastAsia" w:hAnsi="Times New Roman"/>
          <w:lang w:eastAsia="zh-CN"/>
        </w:rPr>
        <w:t>Non-Ideal backhaul with different cell IDs</w:t>
      </w:r>
    </w:p>
    <w:p w14:paraId="22F75EC7" w14:textId="191B8D05" w:rsidR="00E6018C" w:rsidRDefault="00855D61" w:rsidP="00647604">
      <w:pPr>
        <w:pStyle w:val="a1"/>
        <w:numPr>
          <w:ilvl w:val="1"/>
          <w:numId w:val="10"/>
        </w:numPr>
        <w:spacing w:after="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ifferent cells are non co-located, with non-ideal backhaul between different TRPs.</w:t>
      </w:r>
    </w:p>
    <w:p w14:paraId="38BFF1A8" w14:textId="01F4329B" w:rsidR="00A0058F" w:rsidRPr="00E6018C" w:rsidRDefault="00855D61" w:rsidP="006B36DD">
      <w:pPr>
        <w:pStyle w:val="a1"/>
        <w:spacing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combination of the same cell </w:t>
      </w:r>
      <w:r>
        <w:rPr>
          <w:rFonts w:ascii="Times New Roman" w:eastAsiaTheme="minorEastAsia" w:hAnsi="Times New Roman" w:hint="eastAsia"/>
          <w:lang w:eastAsia="zh-CN"/>
        </w:rPr>
        <w:t>ID</w:t>
      </w:r>
      <w:r>
        <w:rPr>
          <w:rFonts w:ascii="Times New Roman" w:eastAsiaTheme="minorEastAsia" w:hAnsi="Times New Roman"/>
          <w:lang w:eastAsia="zh-CN"/>
        </w:rPr>
        <w:t xml:space="preserve"> and non-ideal backhaul is an invalid operation mode in our understanding</w:t>
      </w:r>
      <w:r w:rsidR="0092280A">
        <w:rPr>
          <w:rFonts w:ascii="Times New Roman" w:eastAsiaTheme="minorEastAsia" w:hAnsi="Times New Roman"/>
          <w:lang w:eastAsia="zh-CN"/>
        </w:rPr>
        <w:t>, which causes unnecessary specification effort to support.</w:t>
      </w:r>
    </w:p>
    <w:p w14:paraId="3483CEE1" w14:textId="353C5AD1" w:rsidR="000F1DFA" w:rsidRDefault="0092280A" w:rsidP="006B36DD">
      <w:pPr>
        <w:pStyle w:val="a1"/>
        <w:spacing w:before="120"/>
        <w:rPr>
          <w:rFonts w:ascii="Times New Roman" w:eastAsiaTheme="minorEastAsia" w:hAnsi="Times New Roman"/>
          <w:lang w:eastAsia="zh-CN"/>
        </w:rPr>
      </w:pPr>
      <w:r>
        <w:rPr>
          <w:rFonts w:ascii="Times New Roman" w:eastAsiaTheme="minorEastAsia" w:hAnsi="Times New Roman"/>
          <w:lang w:eastAsia="zh-CN"/>
        </w:rPr>
        <w:t>Currently, it is being discussed in RAN2 which one of the following options should be adopted to support multi-TRP:</w:t>
      </w:r>
    </w:p>
    <w:p w14:paraId="6774C470" w14:textId="7ACE4FAD" w:rsidR="0092280A" w:rsidRDefault="0092280A" w:rsidP="00647604">
      <w:pPr>
        <w:pStyle w:val="a1"/>
        <w:numPr>
          <w:ilvl w:val="0"/>
          <w:numId w:val="11"/>
        </w:numPr>
        <w:spacing w:after="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ingle cell solution</w:t>
      </w:r>
    </w:p>
    <w:p w14:paraId="57D39449" w14:textId="418ADB0E" w:rsidR="0092280A" w:rsidRDefault="0092280A" w:rsidP="00647604">
      <w:pPr>
        <w:pStyle w:val="a1"/>
        <w:numPr>
          <w:ilvl w:val="0"/>
          <w:numId w:val="11"/>
        </w:numPr>
        <w:spacing w:after="0"/>
        <w:rPr>
          <w:rFonts w:ascii="Times New Roman" w:eastAsiaTheme="minorEastAsia" w:hAnsi="Times New Roman"/>
          <w:lang w:eastAsia="zh-CN"/>
        </w:rPr>
      </w:pPr>
      <w:r>
        <w:rPr>
          <w:rFonts w:ascii="Times New Roman" w:eastAsiaTheme="minorEastAsia" w:hAnsi="Times New Roman"/>
          <w:lang w:eastAsia="zh-CN"/>
        </w:rPr>
        <w:t>Solutions based on CA framework</w:t>
      </w:r>
    </w:p>
    <w:p w14:paraId="433C1FC0" w14:textId="0796D4D4" w:rsidR="0092280A" w:rsidRDefault="0092280A" w:rsidP="00647604">
      <w:pPr>
        <w:pStyle w:val="a1"/>
        <w:numPr>
          <w:ilvl w:val="0"/>
          <w:numId w:val="11"/>
        </w:numPr>
        <w:spacing w:after="0"/>
        <w:rPr>
          <w:rFonts w:ascii="Times New Roman" w:eastAsiaTheme="minorEastAsia" w:hAnsi="Times New Roman"/>
          <w:lang w:eastAsia="zh-CN"/>
        </w:rPr>
      </w:pPr>
      <w:r>
        <w:rPr>
          <w:rFonts w:ascii="Times New Roman" w:eastAsiaTheme="minorEastAsia" w:hAnsi="Times New Roman"/>
          <w:lang w:eastAsia="zh-CN"/>
        </w:rPr>
        <w:t>Solutions based on DC framework</w:t>
      </w:r>
    </w:p>
    <w:p w14:paraId="1A5690B5" w14:textId="14F04D17" w:rsidR="00750446" w:rsidRDefault="00836D63" w:rsidP="006B36DD">
      <w:pPr>
        <w:pStyle w:val="a1"/>
        <w:spacing w:before="120"/>
        <w:rPr>
          <w:rFonts w:ascii="Times New Roman" w:eastAsiaTheme="minorEastAsia" w:hAnsi="Times New Roman"/>
          <w:lang w:eastAsia="zh-CN"/>
        </w:rPr>
      </w:pPr>
      <w:r>
        <w:rPr>
          <w:rFonts w:ascii="Times New Roman" w:eastAsiaTheme="minorEastAsia" w:hAnsi="Times New Roman"/>
          <w:lang w:eastAsia="zh-CN"/>
        </w:rPr>
        <w:t>For case 2, t</w:t>
      </w:r>
      <w:r w:rsidR="004D3F68">
        <w:rPr>
          <w:rFonts w:ascii="Times New Roman" w:eastAsiaTheme="minorEastAsia" w:hAnsi="Times New Roman"/>
          <w:lang w:eastAsia="zh-CN"/>
        </w:rPr>
        <w:t>here are companies arguing tha</w:t>
      </w:r>
      <w:r w:rsidR="0092280A">
        <w:rPr>
          <w:rFonts w:ascii="Times New Roman" w:eastAsiaTheme="minorEastAsia" w:hAnsi="Times New Roman"/>
          <w:lang w:eastAsia="zh-CN"/>
        </w:rPr>
        <w:t>t</w:t>
      </w:r>
      <w:r w:rsidR="004D3F68">
        <w:rPr>
          <w:rFonts w:ascii="Times New Roman" w:eastAsiaTheme="minorEastAsia" w:hAnsi="Times New Roman"/>
          <w:lang w:eastAsia="zh-CN"/>
        </w:rPr>
        <w:t xml:space="preserve"> current</w:t>
      </w:r>
      <w:r w:rsidR="0092280A">
        <w:rPr>
          <w:rFonts w:ascii="Times New Roman" w:eastAsiaTheme="minorEastAsia" w:hAnsi="Times New Roman"/>
          <w:lang w:eastAsia="zh-CN"/>
        </w:rPr>
        <w:t xml:space="preserve"> single cell solution does not work</w:t>
      </w:r>
      <w:r w:rsidR="004D3F68">
        <w:rPr>
          <w:rFonts w:ascii="Times New Roman" w:eastAsiaTheme="minorEastAsia" w:hAnsi="Times New Roman"/>
          <w:lang w:eastAsia="zh-CN"/>
        </w:rPr>
        <w:t xml:space="preserve"> because current QCL chain needs a QCL source as SSB, which means that either the network should configure SSB from the second cell to be configured as QCL source for the first TRP, or CA/DC framework is supported. We have different understanding</w:t>
      </w:r>
      <w:r w:rsidR="0032260A">
        <w:rPr>
          <w:rFonts w:ascii="Times New Roman" w:eastAsiaTheme="minorEastAsia" w:hAnsi="Times New Roman"/>
          <w:lang w:eastAsia="zh-CN"/>
        </w:rPr>
        <w:t>s</w:t>
      </w:r>
      <w:r w:rsidR="004D3F68">
        <w:rPr>
          <w:rFonts w:ascii="Times New Roman" w:eastAsiaTheme="minorEastAsia" w:hAnsi="Times New Roman"/>
          <w:lang w:eastAsia="zh-CN"/>
        </w:rPr>
        <w:t xml:space="preserve">. </w:t>
      </w:r>
      <w:r w:rsidR="0032260A">
        <w:rPr>
          <w:rFonts w:ascii="Times New Roman" w:eastAsiaTheme="minorEastAsia" w:hAnsi="Times New Roman"/>
          <w:lang w:eastAsia="zh-CN"/>
        </w:rPr>
        <w:t>There are two ways to handle this scenario:</w:t>
      </w:r>
    </w:p>
    <w:p w14:paraId="0D2BACFE" w14:textId="11D98AF4" w:rsidR="0032260A" w:rsidRDefault="0032260A" w:rsidP="00647604">
      <w:pPr>
        <w:pStyle w:val="a1"/>
        <w:numPr>
          <w:ilvl w:val="0"/>
          <w:numId w:val="12"/>
        </w:numPr>
        <w:spacing w:after="0"/>
        <w:rPr>
          <w:rFonts w:ascii="Times New Roman" w:eastAsiaTheme="minorEastAsia" w:hAnsi="Times New Roman"/>
          <w:lang w:eastAsia="zh-CN"/>
        </w:rPr>
      </w:pPr>
      <w:r>
        <w:rPr>
          <w:rFonts w:ascii="Times New Roman" w:eastAsiaTheme="minorEastAsia" w:hAnsi="Times New Roman"/>
          <w:lang w:eastAsia="zh-CN"/>
        </w:rPr>
        <w:t xml:space="preserve">TRS from the second TRP is not connected to any </w:t>
      </w:r>
      <w:r>
        <w:rPr>
          <w:rFonts w:ascii="Times New Roman" w:eastAsiaTheme="minorEastAsia" w:hAnsi="Times New Roman" w:hint="eastAsia"/>
          <w:lang w:eastAsia="zh-CN"/>
        </w:rPr>
        <w:t>SSB</w:t>
      </w:r>
      <w:r>
        <w:rPr>
          <w:rFonts w:ascii="Times New Roman" w:eastAsiaTheme="minorEastAsia" w:hAnsi="Times New Roman"/>
          <w:lang w:eastAsia="zh-CN"/>
        </w:rPr>
        <w:t>:</w:t>
      </w:r>
    </w:p>
    <w:p w14:paraId="61D994D8" w14:textId="5F157FCB" w:rsidR="0032260A" w:rsidRDefault="0032260A" w:rsidP="00647604">
      <w:pPr>
        <w:pStyle w:val="a1"/>
        <w:numPr>
          <w:ilvl w:val="1"/>
          <w:numId w:val="12"/>
        </w:numPr>
        <w:spacing w:after="0"/>
        <w:rPr>
          <w:rFonts w:ascii="Times New Roman" w:eastAsiaTheme="minorEastAsia" w:hAnsi="Times New Roman"/>
          <w:lang w:eastAsia="zh-CN"/>
        </w:rPr>
      </w:pPr>
      <w:r>
        <w:rPr>
          <w:rFonts w:ascii="Times New Roman" w:eastAsiaTheme="minorEastAsia" w:hAnsi="Times New Roman"/>
          <w:lang w:eastAsia="zh-CN"/>
        </w:rPr>
        <w:t>Current spec allows TRS not associated with any SSB. “</w:t>
      </w:r>
      <w:r w:rsidRPr="0032260A">
        <w:rPr>
          <w:i/>
        </w:rPr>
        <w:t>qcl-InfoPeriodicCSI-RS</w:t>
      </w:r>
      <w:r>
        <w:rPr>
          <w:rFonts w:ascii="Times New Roman" w:eastAsiaTheme="minorEastAsia" w:hAnsi="Times New Roman"/>
          <w:lang w:eastAsia="zh-CN"/>
        </w:rPr>
        <w:t xml:space="preserve">” is an optional field. From </w:t>
      </w:r>
      <w:r w:rsidR="009F636F">
        <w:rPr>
          <w:rFonts w:ascii="Times New Roman" w:eastAsiaTheme="minorEastAsia" w:hAnsi="Times New Roman"/>
          <w:lang w:eastAsia="zh-CN"/>
        </w:rPr>
        <w:t>timing</w:t>
      </w:r>
      <w:r>
        <w:rPr>
          <w:rFonts w:ascii="Times New Roman" w:eastAsiaTheme="minorEastAsia" w:hAnsi="Times New Roman"/>
          <w:lang w:eastAsia="zh-CN"/>
        </w:rPr>
        <w:t xml:space="preserve"> perspective, we have previous agreement that “</w:t>
      </w:r>
      <w:r w:rsidRPr="008453BB">
        <w:rPr>
          <w:rFonts w:ascii="Times New Roman" w:hAnsi="Times New Roman"/>
          <w:bCs/>
        </w:rPr>
        <w:t>the UE may assume that the UE may receive DL transmission from multiple TRP within a CP with single/multiple FFT windows</w:t>
      </w:r>
      <w:r>
        <w:rPr>
          <w:rFonts w:ascii="Times New Roman" w:eastAsiaTheme="minorEastAsia" w:hAnsi="Times New Roman"/>
          <w:lang w:eastAsia="zh-CN"/>
        </w:rPr>
        <w:t xml:space="preserve">” (Annex A), UE is not necessarily </w:t>
      </w:r>
      <w:r w:rsidR="009F636F">
        <w:rPr>
          <w:rFonts w:ascii="Times New Roman" w:eastAsiaTheme="minorEastAsia" w:hAnsi="Times New Roman"/>
          <w:lang w:eastAsia="zh-CN"/>
        </w:rPr>
        <w:t>to track another SSB for timing and TRS is enough for fine-time retuning within CP. From frequency offset perspective, TRS offers enough capability for offset estimation.</w:t>
      </w:r>
    </w:p>
    <w:p w14:paraId="4036C68A" w14:textId="13897B61" w:rsidR="009F636F" w:rsidRDefault="009F636F" w:rsidP="00647604">
      <w:pPr>
        <w:pStyle w:val="a1"/>
        <w:numPr>
          <w:ilvl w:val="0"/>
          <w:numId w:val="12"/>
        </w:numPr>
        <w:spacing w:after="0"/>
        <w:rPr>
          <w:rFonts w:ascii="Times New Roman" w:eastAsiaTheme="minorEastAsia" w:hAnsi="Times New Roman"/>
          <w:lang w:eastAsia="zh-CN"/>
        </w:rPr>
      </w:pPr>
      <w:r>
        <w:rPr>
          <w:rFonts w:ascii="Times New Roman" w:eastAsiaTheme="minorEastAsia" w:hAnsi="Times New Roman"/>
          <w:lang w:eastAsia="zh-CN"/>
        </w:rPr>
        <w:t>TRS from the second TRP is connected to the SSB of the first TRP</w:t>
      </w:r>
    </w:p>
    <w:p w14:paraId="1C4F014C" w14:textId="55331CA9" w:rsidR="009F636F" w:rsidRDefault="009F636F" w:rsidP="00647604">
      <w:pPr>
        <w:pStyle w:val="a1"/>
        <w:numPr>
          <w:ilvl w:val="1"/>
          <w:numId w:val="12"/>
        </w:numPr>
        <w:spacing w:after="0"/>
        <w:rPr>
          <w:rFonts w:ascii="Times New Roman" w:eastAsiaTheme="minorEastAsia" w:hAnsi="Times New Roman"/>
          <w:lang w:eastAsia="zh-CN"/>
        </w:rPr>
      </w:pPr>
      <w:r>
        <w:rPr>
          <w:rFonts w:ascii="Times New Roman" w:eastAsiaTheme="minorEastAsia" w:hAnsi="Times New Roman"/>
          <w:lang w:eastAsia="zh-CN"/>
        </w:rPr>
        <w:t xml:space="preserve">For receiver performance under such </w:t>
      </w:r>
      <w:r w:rsidR="00836D63">
        <w:rPr>
          <w:rFonts w:ascii="Times New Roman" w:eastAsiaTheme="minorEastAsia" w:hAnsi="Times New Roman"/>
          <w:lang w:eastAsia="zh-CN"/>
        </w:rPr>
        <w:t>configuration, a</w:t>
      </w:r>
      <w:r>
        <w:rPr>
          <w:rFonts w:ascii="Times New Roman" w:eastAsiaTheme="minorEastAsia" w:hAnsi="Times New Roman"/>
          <w:lang w:eastAsia="zh-CN"/>
        </w:rPr>
        <w:t>lso with previous agreement that “</w:t>
      </w:r>
      <w:r w:rsidRPr="008453BB">
        <w:rPr>
          <w:rFonts w:ascii="Times New Roman" w:hAnsi="Times New Roman"/>
          <w:bCs/>
        </w:rPr>
        <w:t>the UE may assume that the UE may receive DL transmission from multiple TRP within a CP with single/multiple FFT windows</w:t>
      </w:r>
      <w:r>
        <w:rPr>
          <w:rFonts w:ascii="Times New Roman" w:eastAsiaTheme="minorEastAsia" w:hAnsi="Times New Roman"/>
          <w:lang w:eastAsia="zh-CN"/>
        </w:rPr>
        <w:t>”, UE only needs to handle fine time retuning within CP</w:t>
      </w:r>
      <w:r w:rsidR="00836D63">
        <w:rPr>
          <w:rFonts w:ascii="Times New Roman" w:eastAsiaTheme="minorEastAsia" w:hAnsi="Times New Roman"/>
          <w:lang w:eastAsia="zh-CN"/>
        </w:rPr>
        <w:t xml:space="preserve"> and frequency offset with TRS from the second TRP.</w:t>
      </w:r>
    </w:p>
    <w:p w14:paraId="348A4F7F" w14:textId="01EEE98D" w:rsidR="0092280A" w:rsidRDefault="00836D63" w:rsidP="006B36DD">
      <w:pPr>
        <w:pStyle w:val="a1"/>
        <w:spacing w:before="120"/>
        <w:rPr>
          <w:rFonts w:ascii="Times New Roman" w:eastAsiaTheme="minorEastAsia" w:hAnsi="Times New Roman"/>
          <w:lang w:eastAsia="zh-CN"/>
        </w:rPr>
      </w:pPr>
      <w:r>
        <w:rPr>
          <w:rFonts w:ascii="Times New Roman" w:eastAsiaTheme="minorEastAsia" w:hAnsi="Times New Roman"/>
          <w:lang w:eastAsia="zh-CN"/>
        </w:rPr>
        <w:t>Based on above analysis, at least for case 2 (ideal backhaul with different cell IDs</w:t>
      </w:r>
      <w:r>
        <w:rPr>
          <w:rFonts w:ascii="Times New Roman" w:eastAsiaTheme="minorEastAsia" w:hAnsi="Times New Roman" w:hint="eastAsia"/>
          <w:lang w:eastAsia="zh-CN"/>
        </w:rPr>
        <w:t>)</w:t>
      </w:r>
      <w:r>
        <w:rPr>
          <w:rFonts w:ascii="Times New Roman" w:eastAsiaTheme="minorEastAsia" w:hAnsi="Times New Roman"/>
          <w:lang w:eastAsia="zh-CN"/>
        </w:rPr>
        <w:t xml:space="preserve">, our understanding is that </w:t>
      </w:r>
      <w:bookmarkStart w:id="0" w:name="_GoBack"/>
      <w:bookmarkEnd w:id="0"/>
      <w:r>
        <w:rPr>
          <w:rFonts w:ascii="Times New Roman" w:eastAsiaTheme="minorEastAsia" w:hAnsi="Times New Roman"/>
          <w:lang w:eastAsia="zh-CN"/>
        </w:rPr>
        <w:t xml:space="preserve">single cell solution is </w:t>
      </w:r>
      <w:r w:rsidR="00FB1340">
        <w:rPr>
          <w:rFonts w:ascii="Times New Roman" w:eastAsiaTheme="minorEastAsia" w:hAnsi="Times New Roman"/>
          <w:lang w:eastAsia="zh-CN"/>
        </w:rPr>
        <w:t>workable</w:t>
      </w:r>
      <w:r>
        <w:rPr>
          <w:rFonts w:ascii="Times New Roman" w:eastAsiaTheme="minorEastAsia" w:hAnsi="Times New Roman"/>
          <w:lang w:eastAsia="zh-CN"/>
        </w:rPr>
        <w:t>.</w:t>
      </w:r>
    </w:p>
    <w:p w14:paraId="55E92C77" w14:textId="77777777" w:rsidR="00A77C45" w:rsidRPr="00A77C45" w:rsidRDefault="00A77C45" w:rsidP="00A77C45">
      <w:pPr>
        <w:pStyle w:val="a1"/>
        <w:spacing w:after="0"/>
        <w:rPr>
          <w:rFonts w:ascii="Times New Roman" w:eastAsiaTheme="minorEastAsia" w:hAnsi="Times New Roman"/>
          <w:b/>
          <w:lang w:eastAsia="zh-CN"/>
        </w:rPr>
      </w:pPr>
      <w:r w:rsidRPr="00A77C45">
        <w:rPr>
          <w:rFonts w:ascii="Times New Roman" w:eastAsiaTheme="minorEastAsia" w:hAnsi="Times New Roman"/>
          <w:b/>
          <w:lang w:eastAsia="zh-CN"/>
        </w:rPr>
        <w:t>Proposal 1: Support single cell solution for ideal backhaul scenarios.</w:t>
      </w:r>
    </w:p>
    <w:p w14:paraId="1FA16E6B" w14:textId="5E154ECE" w:rsidR="00FA3577" w:rsidRDefault="00836D63" w:rsidP="006B36DD">
      <w:pPr>
        <w:pStyle w:val="a1"/>
        <w:spacing w:before="12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n the other hand, for case3, we think it is inappropriate to support such operation with single cell solution.</w:t>
      </w:r>
      <w:r w:rsidR="00FA3577">
        <w:rPr>
          <w:rFonts w:ascii="Times New Roman" w:eastAsiaTheme="minorEastAsia" w:hAnsi="Times New Roman"/>
          <w:lang w:eastAsia="zh-CN"/>
        </w:rPr>
        <w:t xml:space="preserve"> At least for the following issues, single cell operation </w:t>
      </w:r>
      <w:r w:rsidR="00A77C45">
        <w:rPr>
          <w:rFonts w:ascii="Times New Roman" w:eastAsiaTheme="minorEastAsia" w:hAnsi="Times New Roman"/>
          <w:lang w:eastAsia="zh-CN"/>
        </w:rPr>
        <w:t xml:space="preserve">is not </w:t>
      </w:r>
      <w:r w:rsidR="00FB1340">
        <w:rPr>
          <w:rFonts w:ascii="Times New Roman" w:eastAsiaTheme="minorEastAsia" w:hAnsi="Times New Roman"/>
          <w:lang w:eastAsia="zh-CN"/>
        </w:rPr>
        <w:t>workable</w:t>
      </w:r>
      <w:r w:rsidR="00FA3577">
        <w:rPr>
          <w:rFonts w:ascii="Times New Roman" w:eastAsiaTheme="minorEastAsia" w:hAnsi="Times New Roman"/>
          <w:lang w:eastAsia="zh-CN"/>
        </w:rPr>
        <w:t>:</w:t>
      </w:r>
    </w:p>
    <w:p w14:paraId="4BE7F014" w14:textId="77777777" w:rsidR="00A77C45" w:rsidRDefault="00FA3577" w:rsidP="00647604">
      <w:pPr>
        <w:pStyle w:val="a1"/>
        <w:numPr>
          <w:ilvl w:val="0"/>
          <w:numId w:val="12"/>
        </w:numPr>
        <w:spacing w:after="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non-ideal BH, timing alignment of the DRX between TRPs would be problematic</w:t>
      </w:r>
      <w:r w:rsidR="00A77C45">
        <w:rPr>
          <w:rFonts w:ascii="Times New Roman" w:eastAsiaTheme="minorEastAsia" w:hAnsi="Times New Roman"/>
          <w:lang w:eastAsia="zh-CN"/>
        </w:rPr>
        <w:t>;</w:t>
      </w:r>
    </w:p>
    <w:p w14:paraId="707DD062" w14:textId="299BBFB9" w:rsidR="00FA3577" w:rsidRDefault="00A77C45" w:rsidP="00647604">
      <w:pPr>
        <w:pStyle w:val="a1"/>
        <w:numPr>
          <w:ilvl w:val="0"/>
          <w:numId w:val="12"/>
        </w:numPr>
        <w:spacing w:after="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non-ideal BH, the MAC CE reporting may be problematic</w:t>
      </w:r>
    </w:p>
    <w:p w14:paraId="7D3EEDC0" w14:textId="77777777" w:rsidR="00A77C45" w:rsidRDefault="00A77C45" w:rsidP="00647604">
      <w:pPr>
        <w:pStyle w:val="a1"/>
        <w:numPr>
          <w:ilvl w:val="1"/>
          <w:numId w:val="12"/>
        </w:numPr>
        <w:spacing w:after="0"/>
        <w:rPr>
          <w:rFonts w:ascii="Times New Roman" w:eastAsiaTheme="minorEastAsia" w:hAnsi="Times New Roman"/>
          <w:lang w:eastAsia="zh-CN"/>
        </w:rPr>
      </w:pPr>
      <w:r>
        <w:rPr>
          <w:rFonts w:ascii="Times New Roman" w:eastAsiaTheme="minorEastAsia" w:hAnsi="Times New Roman"/>
          <w:lang w:eastAsia="zh-CN"/>
        </w:rPr>
        <w:t>For PHR and BSR reporting, the network may need to coordinate PHR and BSR information for real time scheduling;</w:t>
      </w:r>
    </w:p>
    <w:p w14:paraId="0A59DF33" w14:textId="2B75F119" w:rsidR="00A77C45" w:rsidRPr="00FC7984" w:rsidRDefault="00A77C45" w:rsidP="00FC7984">
      <w:pPr>
        <w:pStyle w:val="a1"/>
        <w:numPr>
          <w:ilvl w:val="0"/>
          <w:numId w:val="12"/>
        </w:numPr>
        <w:spacing w:after="0"/>
        <w:rPr>
          <w:rFonts w:eastAsia="宋体" w:cs="Arial"/>
          <w:szCs w:val="20"/>
          <w:lang w:eastAsia="zh-CN"/>
        </w:rPr>
      </w:pPr>
      <w:r>
        <w:rPr>
          <w:rFonts w:eastAsia="宋体" w:cs="Arial"/>
          <w:szCs w:val="20"/>
          <w:lang w:eastAsia="zh-CN"/>
        </w:rPr>
        <w:t xml:space="preserve">For </w:t>
      </w:r>
      <w:r w:rsidR="00FA3577">
        <w:rPr>
          <w:rFonts w:eastAsia="宋体" w:cs="Arial"/>
          <w:szCs w:val="20"/>
          <w:lang w:eastAsia="zh-CN"/>
        </w:rPr>
        <w:t>multiple TAG(s) for different TRP(s)</w:t>
      </w:r>
      <w:r>
        <w:rPr>
          <w:rFonts w:eastAsia="宋体" w:cs="Arial"/>
          <w:szCs w:val="20"/>
          <w:lang w:eastAsia="zh-CN"/>
        </w:rPr>
        <w:t xml:space="preserve">, single cell solution is also not </w:t>
      </w:r>
      <w:r w:rsidR="00FB1340">
        <w:rPr>
          <w:rFonts w:eastAsia="宋体" w:cs="Arial"/>
          <w:szCs w:val="20"/>
          <w:lang w:eastAsia="zh-CN"/>
        </w:rPr>
        <w:t>workable</w:t>
      </w:r>
      <w:r>
        <w:rPr>
          <w:rFonts w:eastAsia="宋体" w:cs="Arial"/>
          <w:szCs w:val="20"/>
          <w:lang w:eastAsia="zh-CN"/>
        </w:rPr>
        <w:t>;</w:t>
      </w:r>
    </w:p>
    <w:p w14:paraId="185DF63B" w14:textId="740C08A4" w:rsidR="00FC7984" w:rsidRDefault="00FC7984" w:rsidP="00D37246">
      <w:pPr>
        <w:pStyle w:val="a1"/>
        <w:spacing w:beforeLines="50" w:before="120" w:afterLines="5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owever, </w:t>
      </w:r>
      <w:r w:rsidR="00D37246">
        <w:rPr>
          <w:rFonts w:ascii="Times New Roman" w:eastAsiaTheme="minorEastAsia" w:hAnsi="Times New Roman"/>
          <w:lang w:eastAsia="zh-CN"/>
        </w:rPr>
        <w:t xml:space="preserve">the above issues are easily resolved with solutions based on DC framework. </w:t>
      </w:r>
    </w:p>
    <w:p w14:paraId="44F1F3F0" w14:textId="3CF68F47" w:rsidR="00A77C45" w:rsidRDefault="00A77C45" w:rsidP="00A77C45">
      <w:pPr>
        <w:pStyle w:val="a1"/>
        <w:spacing w:after="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ith above analysis, we have following proposal:</w:t>
      </w:r>
    </w:p>
    <w:p w14:paraId="6F11BA69" w14:textId="0D72E02C" w:rsidR="00A77C45" w:rsidRPr="00D37246" w:rsidRDefault="00A77C45" w:rsidP="00A77C45">
      <w:pPr>
        <w:pStyle w:val="a1"/>
        <w:spacing w:after="0"/>
        <w:rPr>
          <w:rFonts w:ascii="Times New Roman" w:eastAsiaTheme="minorEastAsia" w:hAnsi="Times New Roman"/>
          <w:lang w:eastAsia="zh-CN"/>
        </w:rPr>
      </w:pPr>
    </w:p>
    <w:p w14:paraId="7868DDDF" w14:textId="61A4F666" w:rsidR="00A77C45" w:rsidRPr="00A77C45" w:rsidRDefault="00A77C45" w:rsidP="00A77C45">
      <w:pPr>
        <w:pStyle w:val="a1"/>
        <w:spacing w:after="0"/>
        <w:rPr>
          <w:rFonts w:ascii="Times New Roman" w:eastAsiaTheme="minorEastAsia" w:hAnsi="Times New Roman"/>
          <w:b/>
          <w:lang w:eastAsia="zh-CN"/>
        </w:rPr>
      </w:pPr>
      <w:r w:rsidRPr="00A77C45">
        <w:rPr>
          <w:rFonts w:ascii="Times New Roman" w:eastAsiaTheme="minorEastAsia" w:hAnsi="Times New Roman"/>
          <w:b/>
          <w:lang w:eastAsia="zh-CN"/>
        </w:rPr>
        <w:t>Proposal 2: Support DC based solution for non-ideal backhaul scenarios.</w:t>
      </w:r>
    </w:p>
    <w:p w14:paraId="59116BDF" w14:textId="4F6EB63D" w:rsidR="00902326" w:rsidRDefault="000A2116"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Pr>
          <w:rFonts w:ascii="Arial" w:eastAsia="宋体" w:hAnsi="Arial" w:cs="Times New Roman"/>
          <w:b w:val="0"/>
          <w:bCs w:val="0"/>
          <w:kern w:val="0"/>
          <w:sz w:val="36"/>
          <w:szCs w:val="20"/>
          <w:lang w:eastAsia="zh-CN"/>
        </w:rPr>
        <w:t>Conclusions</w:t>
      </w:r>
    </w:p>
    <w:bookmarkEnd w:id="1"/>
    <w:bookmarkEnd w:id="2"/>
    <w:p w14:paraId="57F0FB20" w14:textId="6D5AA06A" w:rsidR="00086374" w:rsidRDefault="00810396" w:rsidP="008C34A1">
      <w:pPr>
        <w:pStyle w:val="a1"/>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In t</w:t>
      </w:r>
      <w:r w:rsidR="00A77C45">
        <w:rPr>
          <w:rFonts w:ascii="Times New Roman" w:eastAsiaTheme="minorEastAsia" w:hAnsi="Times New Roman" w:hint="eastAsia"/>
          <w:lang w:val="en-GB" w:eastAsia="zh-CN"/>
        </w:rPr>
        <w:t>his contribution, we discuss</w:t>
      </w:r>
      <w:r w:rsidR="00E57CAB">
        <w:rPr>
          <w:rFonts w:ascii="Times New Roman" w:eastAsiaTheme="minorEastAsia" w:hAnsi="Times New Roman"/>
          <w:lang w:val="en-GB" w:eastAsia="zh-CN"/>
        </w:rPr>
        <w:t>ed</w:t>
      </w:r>
      <w:r w:rsidR="00A77C45">
        <w:rPr>
          <w:rFonts w:ascii="Times New Roman" w:eastAsiaTheme="minorEastAsia" w:hAnsi="Times New Roman" w:hint="eastAsia"/>
          <w:lang w:val="en-GB" w:eastAsia="zh-CN"/>
        </w:rPr>
        <w:t xml:space="preserve"> </w:t>
      </w:r>
      <w:r w:rsidR="00A77C45">
        <w:rPr>
          <w:rFonts w:ascii="Times New Roman" w:eastAsiaTheme="minorEastAsia" w:hAnsi="Times New Roman"/>
          <w:lang w:val="en-GB" w:eastAsia="zh-CN"/>
        </w:rPr>
        <w:t xml:space="preserve">different operation scenarios for multi-TRP </w:t>
      </w:r>
      <w:r>
        <w:rPr>
          <w:rFonts w:ascii="Times New Roman" w:eastAsiaTheme="minorEastAsia" w:hAnsi="Times New Roman" w:hint="eastAsia"/>
          <w:lang w:val="en-GB" w:eastAsia="zh-CN"/>
        </w:rPr>
        <w:t xml:space="preserve">and have following proposals: </w:t>
      </w:r>
    </w:p>
    <w:p w14:paraId="7C413798" w14:textId="381A5D69" w:rsidR="006627ED" w:rsidRPr="006627ED" w:rsidRDefault="00A77C45" w:rsidP="006627ED">
      <w:pPr>
        <w:pStyle w:val="a1"/>
        <w:spacing w:before="120"/>
        <w:rPr>
          <w:rFonts w:eastAsiaTheme="minorEastAsia"/>
          <w:b/>
          <w:i/>
          <w:lang w:eastAsia="zh-CN"/>
        </w:rPr>
      </w:pPr>
      <w:r w:rsidRPr="00A77C45">
        <w:rPr>
          <w:rFonts w:ascii="Times New Roman" w:eastAsiaTheme="minorEastAsia" w:hAnsi="Times New Roman"/>
          <w:b/>
          <w:lang w:eastAsia="zh-CN"/>
        </w:rPr>
        <w:t>Proposal 1: Support single cell solution for ideal backhaul scenarios.</w:t>
      </w:r>
    </w:p>
    <w:p w14:paraId="78752AB9" w14:textId="77777777" w:rsidR="00A77C45" w:rsidRPr="00A77C45" w:rsidRDefault="00A77C45" w:rsidP="00A77C45">
      <w:pPr>
        <w:pStyle w:val="a1"/>
        <w:spacing w:after="0"/>
        <w:rPr>
          <w:rFonts w:ascii="Times New Roman" w:eastAsiaTheme="minorEastAsia" w:hAnsi="Times New Roman"/>
          <w:b/>
          <w:lang w:eastAsia="zh-CN"/>
        </w:rPr>
      </w:pPr>
      <w:r w:rsidRPr="00A77C45">
        <w:rPr>
          <w:rFonts w:ascii="Times New Roman" w:eastAsiaTheme="minorEastAsia" w:hAnsi="Times New Roman"/>
          <w:b/>
          <w:lang w:eastAsia="zh-CN"/>
        </w:rPr>
        <w:t>Proposal 2: Support DC based solution for non-ideal backhaul scenarios.</w:t>
      </w:r>
    </w:p>
    <w:p w14:paraId="42A7DB80" w14:textId="77777777"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r w:rsidRPr="00203CE9">
        <w:rPr>
          <w:rFonts w:ascii="Arial" w:eastAsia="宋体" w:hAnsi="Arial" w:cs="Times New Roman"/>
          <w:b w:val="0"/>
          <w:bCs w:val="0"/>
          <w:kern w:val="0"/>
          <w:sz w:val="36"/>
          <w:szCs w:val="20"/>
          <w:lang w:eastAsia="zh-CN"/>
        </w:rPr>
        <w:t>Reference</w:t>
      </w:r>
    </w:p>
    <w:bookmarkEnd w:id="3"/>
    <w:bookmarkEnd w:id="4"/>
    <w:bookmarkEnd w:id="5"/>
    <w:bookmarkEnd w:id="6"/>
    <w:p w14:paraId="72734601" w14:textId="77777777" w:rsidR="0032260A" w:rsidRPr="006627ED" w:rsidRDefault="0032260A" w:rsidP="0032260A">
      <w:pPr>
        <w:pStyle w:val="a1"/>
        <w:spacing w:before="120"/>
        <w:rPr>
          <w:rFonts w:eastAsia="宋体"/>
          <w:lang w:eastAsia="zh-CN"/>
        </w:rPr>
      </w:pPr>
    </w:p>
    <w:p w14:paraId="4B517D6A" w14:textId="143E8B30" w:rsidR="0032260A" w:rsidRPr="00203CE9" w:rsidRDefault="0032260A" w:rsidP="0032260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 A</w:t>
      </w:r>
    </w:p>
    <w:p w14:paraId="75FAB93B" w14:textId="77777777" w:rsidR="0032260A" w:rsidRDefault="0032260A" w:rsidP="0032260A">
      <w:pPr>
        <w:jc w:val="both"/>
        <w:rPr>
          <w:b/>
          <w:sz w:val="20"/>
          <w:szCs w:val="20"/>
          <w:highlight w:val="green"/>
        </w:rPr>
      </w:pPr>
    </w:p>
    <w:tbl>
      <w:tblPr>
        <w:tblStyle w:val="ad"/>
        <w:tblW w:w="0" w:type="auto"/>
        <w:tblLook w:val="04A0" w:firstRow="1" w:lastRow="0" w:firstColumn="1" w:lastColumn="0" w:noHBand="0" w:noVBand="1"/>
      </w:tblPr>
      <w:tblGrid>
        <w:gridCol w:w="9019"/>
      </w:tblGrid>
      <w:tr w:rsidR="0032260A" w14:paraId="7F965D2A" w14:textId="77777777" w:rsidTr="0032260A">
        <w:tc>
          <w:tcPr>
            <w:tcW w:w="9019" w:type="dxa"/>
          </w:tcPr>
          <w:p w14:paraId="7F035A28" w14:textId="77777777" w:rsidR="0032260A" w:rsidRPr="0032260A" w:rsidRDefault="0032260A" w:rsidP="0032260A">
            <w:pPr>
              <w:jc w:val="both"/>
              <w:rPr>
                <w:sz w:val="20"/>
                <w:szCs w:val="20"/>
                <w:highlight w:val="green"/>
              </w:rPr>
            </w:pPr>
            <w:r w:rsidRPr="0032260A">
              <w:rPr>
                <w:b/>
                <w:sz w:val="20"/>
                <w:szCs w:val="20"/>
                <w:highlight w:val="green"/>
              </w:rPr>
              <w:t xml:space="preserve">Agreement </w:t>
            </w:r>
          </w:p>
          <w:p w14:paraId="3EA69A08" w14:textId="77777777" w:rsidR="0032260A" w:rsidRPr="0032260A" w:rsidRDefault="0032260A" w:rsidP="0032260A">
            <w:pPr>
              <w:jc w:val="both"/>
              <w:rPr>
                <w:sz w:val="20"/>
                <w:szCs w:val="20"/>
              </w:rPr>
            </w:pPr>
            <w:r w:rsidRPr="0032260A">
              <w:rPr>
                <w:sz w:val="20"/>
                <w:szCs w:val="20"/>
              </w:rPr>
              <w:t xml:space="preserve">For multiple-PDCCH based multi-TRP/panel DL transmission, at least following enhancements can be studied for eMBB: </w:t>
            </w:r>
          </w:p>
          <w:p w14:paraId="186FF528" w14:textId="77777777" w:rsidR="0032260A" w:rsidRPr="0032260A" w:rsidRDefault="0032260A" w:rsidP="00647604">
            <w:pPr>
              <w:pStyle w:val="afb"/>
              <w:numPr>
                <w:ilvl w:val="0"/>
                <w:numId w:val="8"/>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Multiple PDCCH enhancements/restrictions, including following </w:t>
            </w:r>
          </w:p>
          <w:p w14:paraId="1A1CC79D" w14:textId="77777777" w:rsidR="0032260A" w:rsidRPr="0032260A" w:rsidRDefault="0032260A" w:rsidP="00647604">
            <w:pPr>
              <w:pStyle w:val="afb"/>
              <w:numPr>
                <w:ilvl w:val="0"/>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#1: PDSCH scheduling restriction/indication, e.g. </w:t>
            </w:r>
          </w:p>
          <w:p w14:paraId="5D22A1D5"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The number of layers per PDSCH and the maximal of layers across all coordination TRPs </w:t>
            </w:r>
          </w:p>
          <w:p w14:paraId="14A75361"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no/partial/full PDSCH overlapping at T/F domains, considering </w:t>
            </w:r>
          </w:p>
          <w:p w14:paraId="72367266" w14:textId="77777777" w:rsidR="0032260A" w:rsidRPr="0032260A" w:rsidRDefault="0032260A" w:rsidP="00647604">
            <w:pPr>
              <w:pStyle w:val="afb"/>
              <w:numPr>
                <w:ilvl w:val="2"/>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associated rate matching mechanism </w:t>
            </w:r>
          </w:p>
          <w:p w14:paraId="2DCF9BCE" w14:textId="77777777" w:rsidR="0032260A" w:rsidRPr="0032260A" w:rsidRDefault="0032260A" w:rsidP="00647604">
            <w:pPr>
              <w:pStyle w:val="afb"/>
              <w:numPr>
                <w:ilvl w:val="2"/>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rPr>
              <w:t>the maximum number of overlapped PDSCH per BWP per symbol</w:t>
            </w:r>
          </w:p>
          <w:p w14:paraId="10990548"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rPr>
              <w:t xml:space="preserve">PDSCH mapping types </w:t>
            </w:r>
          </w:p>
          <w:p w14:paraId="596C4DA8"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rPr>
              <w:t>PDSCH scrambling</w:t>
            </w:r>
            <w:r w:rsidRPr="0032260A">
              <w:rPr>
                <w:rFonts w:ascii="Times New Roman" w:hAnsi="Times New Roman" w:cs="Times New Roman"/>
                <w:sz w:val="20"/>
                <w:szCs w:val="20"/>
                <w:lang w:eastAsia="en-US"/>
              </w:rPr>
              <w:t xml:space="preserve"> </w:t>
            </w:r>
          </w:p>
          <w:p w14:paraId="2AEC1035" w14:textId="77777777" w:rsidR="0032260A" w:rsidRPr="0032260A" w:rsidRDefault="0032260A" w:rsidP="00647604">
            <w:pPr>
              <w:pStyle w:val="afb"/>
              <w:numPr>
                <w:ilvl w:val="0"/>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#2: Configurations and monitoring of multiple PDCCH, e.g. </w:t>
            </w:r>
          </w:p>
          <w:p w14:paraId="3D36837E"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CORESET/search space configurations (including configuration details) for multi-TRP reception </w:t>
            </w:r>
          </w:p>
          <w:p w14:paraId="6F5F4220"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The number of BD/CCE for multi-TRP reception  </w:t>
            </w:r>
          </w:p>
          <w:p w14:paraId="3478BF29"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Independent DCI (strive to reuse Rel-15 DCI format/field) or dependent DCI (e.g. two-step DCI) considering </w:t>
            </w:r>
          </w:p>
          <w:p w14:paraId="174A535A" w14:textId="77777777" w:rsidR="0032260A" w:rsidRPr="0032260A" w:rsidRDefault="0032260A" w:rsidP="00647604">
            <w:pPr>
              <w:pStyle w:val="afb"/>
              <w:numPr>
                <w:ilvl w:val="2"/>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Associated DCI format/fields</w:t>
            </w:r>
          </w:p>
          <w:p w14:paraId="196C53CD" w14:textId="77777777" w:rsidR="0032260A" w:rsidRPr="0032260A" w:rsidRDefault="0032260A" w:rsidP="00647604">
            <w:pPr>
              <w:pStyle w:val="afb"/>
              <w:numPr>
                <w:ilvl w:val="2"/>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Applicability to non-ideal backhaul and ideal backhaul </w:t>
            </w:r>
          </w:p>
          <w:p w14:paraId="6BD7AA79" w14:textId="77777777" w:rsidR="0032260A" w:rsidRPr="0032260A" w:rsidRDefault="0032260A" w:rsidP="00647604">
            <w:pPr>
              <w:pStyle w:val="afb"/>
              <w:numPr>
                <w:ilvl w:val="0"/>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#3: PDCCH/PDSCH processing/preparation timing for supporting multiple PDCCH</w:t>
            </w:r>
          </w:p>
          <w:p w14:paraId="4BB3DD57" w14:textId="77777777" w:rsidR="0032260A" w:rsidRPr="0032260A" w:rsidRDefault="0032260A" w:rsidP="00647604">
            <w:pPr>
              <w:pStyle w:val="afb"/>
              <w:numPr>
                <w:ilvl w:val="0"/>
                <w:numId w:val="8"/>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UL control enhancement </w:t>
            </w:r>
          </w:p>
          <w:p w14:paraId="4E3F3656" w14:textId="77777777" w:rsidR="0032260A" w:rsidRPr="0032260A" w:rsidRDefault="0032260A" w:rsidP="00647604">
            <w:pPr>
              <w:pStyle w:val="afb"/>
              <w:numPr>
                <w:ilvl w:val="0"/>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#4: UL ACK/NACK feedback for multiple TRP/panels, e.g. </w:t>
            </w:r>
            <w:bookmarkStart w:id="7" w:name="OLE_LINK9"/>
          </w:p>
          <w:p w14:paraId="6A145203"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separated A/N payload/DAI for PDSCH transmitted by different </w:t>
            </w:r>
            <w:bookmarkEnd w:id="7"/>
            <w:r w:rsidRPr="0032260A">
              <w:rPr>
                <w:rFonts w:ascii="Times New Roman" w:hAnsi="Times New Roman" w:cs="Times New Roman"/>
                <w:sz w:val="20"/>
                <w:szCs w:val="20"/>
                <w:lang w:eastAsia="en-US"/>
              </w:rPr>
              <w:t>resources</w:t>
            </w:r>
          </w:p>
          <w:p w14:paraId="289B35F3"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whether need to or how to handle intra-UE A/N and PUSCH overlapping at time domain </w:t>
            </w:r>
          </w:p>
          <w:p w14:paraId="65718497"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whether/how to do joint A/N payload considering the applicability of backhaul assumption </w:t>
            </w:r>
          </w:p>
          <w:p w14:paraId="4EF8827A" w14:textId="77777777" w:rsidR="0032260A" w:rsidRPr="0032260A" w:rsidRDefault="0032260A" w:rsidP="00647604">
            <w:pPr>
              <w:pStyle w:val="afb"/>
              <w:numPr>
                <w:ilvl w:val="0"/>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#5: CSI reporting enhancement for multiple TRP/panels, e.g. </w:t>
            </w:r>
          </w:p>
          <w:p w14:paraId="2EB25232"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 xml:space="preserve">CSI processing/timing, separated CSI reporting/reporting resources, and CSI multiplexing with A/N </w:t>
            </w:r>
          </w:p>
          <w:p w14:paraId="0A0813C5" w14:textId="77777777" w:rsidR="0032260A" w:rsidRPr="0032260A" w:rsidRDefault="0032260A" w:rsidP="00647604">
            <w:pPr>
              <w:pStyle w:val="afb"/>
              <w:numPr>
                <w:ilvl w:val="1"/>
                <w:numId w:val="9"/>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Whether/how to use joint CSI reporting and associated reporting resource</w:t>
            </w:r>
          </w:p>
          <w:p w14:paraId="72EB2A9B" w14:textId="77777777" w:rsidR="0032260A" w:rsidRPr="0032260A" w:rsidRDefault="0032260A" w:rsidP="00647604">
            <w:pPr>
              <w:pStyle w:val="afb"/>
              <w:numPr>
                <w:ilvl w:val="0"/>
                <w:numId w:val="8"/>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Whether and how to enhance HARQ, e.g.</w:t>
            </w:r>
          </w:p>
          <w:p w14:paraId="42CE656F" w14:textId="77777777" w:rsidR="0032260A" w:rsidRPr="0032260A" w:rsidRDefault="0032260A" w:rsidP="00647604">
            <w:pPr>
              <w:pStyle w:val="afb"/>
              <w:numPr>
                <w:ilvl w:val="1"/>
                <w:numId w:val="8"/>
              </w:numPr>
              <w:spacing w:after="160" w:line="259" w:lineRule="auto"/>
              <w:ind w:firstLineChars="0"/>
              <w:contextualSpacing/>
              <w:jc w:val="both"/>
              <w:rPr>
                <w:rFonts w:ascii="Times New Roman" w:hAnsi="Times New Roman" w:cs="Times New Roman"/>
                <w:sz w:val="20"/>
                <w:szCs w:val="20"/>
                <w:lang w:eastAsia="en-US"/>
              </w:rPr>
            </w:pPr>
            <w:r w:rsidRPr="0032260A">
              <w:rPr>
                <w:rFonts w:ascii="Times New Roman" w:hAnsi="Times New Roman" w:cs="Times New Roman"/>
                <w:sz w:val="20"/>
                <w:szCs w:val="20"/>
                <w:lang w:eastAsia="en-US"/>
              </w:rPr>
              <w:t>Increasing the number of HARQ</w:t>
            </w:r>
          </w:p>
          <w:p w14:paraId="0316272C" w14:textId="77777777" w:rsidR="0032260A" w:rsidRPr="0032260A" w:rsidRDefault="0032260A" w:rsidP="00647604">
            <w:pPr>
              <w:pStyle w:val="afb"/>
              <w:numPr>
                <w:ilvl w:val="0"/>
                <w:numId w:val="8"/>
              </w:numPr>
              <w:spacing w:after="160" w:line="259" w:lineRule="auto"/>
              <w:ind w:firstLineChars="0"/>
              <w:contextualSpacing/>
              <w:jc w:val="both"/>
              <w:rPr>
                <w:rFonts w:ascii="Times New Roman" w:hAnsi="Times New Roman" w:cs="Times New Roman"/>
                <w:bCs/>
                <w:sz w:val="20"/>
                <w:szCs w:val="20"/>
                <w:lang w:eastAsia="en-US"/>
              </w:rPr>
            </w:pPr>
            <w:r w:rsidRPr="0032260A">
              <w:rPr>
                <w:rFonts w:ascii="Times New Roman" w:hAnsi="Times New Roman" w:cs="Times New Roman"/>
                <w:sz w:val="20"/>
                <w:szCs w:val="20"/>
                <w:lang w:eastAsia="en-US"/>
              </w:rPr>
              <w:t>Other enhancements are not excluded.</w:t>
            </w:r>
          </w:p>
          <w:p w14:paraId="03E98048" w14:textId="77777777" w:rsidR="0032260A" w:rsidRPr="0032260A" w:rsidRDefault="0032260A" w:rsidP="00647604">
            <w:pPr>
              <w:pStyle w:val="afb"/>
              <w:numPr>
                <w:ilvl w:val="0"/>
                <w:numId w:val="8"/>
              </w:numPr>
              <w:spacing w:after="160" w:line="259" w:lineRule="auto"/>
              <w:ind w:firstLineChars="0"/>
              <w:contextualSpacing/>
              <w:jc w:val="both"/>
              <w:rPr>
                <w:rFonts w:ascii="Times New Roman" w:hAnsi="Times New Roman" w:cs="Times New Roman"/>
                <w:bCs/>
                <w:sz w:val="20"/>
                <w:szCs w:val="20"/>
                <w:lang w:eastAsia="en-US"/>
              </w:rPr>
            </w:pPr>
            <w:r w:rsidRPr="0032260A">
              <w:rPr>
                <w:rFonts w:ascii="Times New Roman" w:hAnsi="Times New Roman" w:cs="Times New Roman"/>
                <w:bCs/>
                <w:sz w:val="20"/>
                <w:szCs w:val="20"/>
                <w:lang w:eastAsia="en-US"/>
              </w:rPr>
              <w:lastRenderedPageBreak/>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111C23CE" w14:textId="2FEAED9A" w:rsidR="0032260A" w:rsidRDefault="0032260A" w:rsidP="0032260A">
            <w:pPr>
              <w:jc w:val="both"/>
              <w:rPr>
                <w:b/>
                <w:sz w:val="20"/>
                <w:szCs w:val="20"/>
                <w:highlight w:val="green"/>
              </w:rPr>
            </w:pPr>
            <w:r w:rsidRPr="0032260A">
              <w:rPr>
                <w:bCs/>
                <w:sz w:val="20"/>
                <w:szCs w:val="20"/>
              </w:rPr>
              <w:t>Note that CSI measurement enhancement for NCJT considering backhaul condition and semi-static network coordination are not excluded. Companies are encouraged to evaluate CSI measurement schemes in Ad-Hoc and RAN1#96.</w:t>
            </w:r>
          </w:p>
        </w:tc>
      </w:tr>
    </w:tbl>
    <w:p w14:paraId="7D78AD1B" w14:textId="77777777" w:rsidR="007F4C74" w:rsidRPr="00203CE9" w:rsidRDefault="007F4C74" w:rsidP="0032260A">
      <w:pPr>
        <w:pStyle w:val="a1"/>
        <w:spacing w:before="120" w:after="0"/>
        <w:rPr>
          <w:rFonts w:eastAsia="宋体"/>
          <w:lang w:eastAsia="zh-CN"/>
        </w:rPr>
      </w:pPr>
    </w:p>
    <w:sectPr w:rsidR="007F4C74" w:rsidRPr="00203CE9" w:rsidSect="00AD257F">
      <w:footerReference w:type="default" r:id="rId8"/>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36F1C" w14:textId="77777777" w:rsidR="00AA71CC" w:rsidRDefault="00AA71CC">
      <w:r>
        <w:separator/>
      </w:r>
    </w:p>
  </w:endnote>
  <w:endnote w:type="continuationSeparator" w:id="0">
    <w:p w14:paraId="73B9E0F2" w14:textId="77777777" w:rsidR="00AA71CC" w:rsidRDefault="00AA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CDC9" w14:textId="18428BAE" w:rsidR="00836D63" w:rsidRPr="00E7456F" w:rsidRDefault="00836D63" w:rsidP="00E7456F">
    <w:pPr>
      <w:pStyle w:val="af0"/>
      <w:jc w:val="center"/>
    </w:pPr>
    <w:r>
      <w:rPr>
        <w:rStyle w:val="af2"/>
      </w:rPr>
      <w:fldChar w:fldCharType="begin"/>
    </w:r>
    <w:r>
      <w:rPr>
        <w:rStyle w:val="af2"/>
      </w:rPr>
      <w:instrText xml:space="preserve"> PAGE </w:instrText>
    </w:r>
    <w:r>
      <w:rPr>
        <w:rStyle w:val="af2"/>
      </w:rPr>
      <w:fldChar w:fldCharType="separate"/>
    </w:r>
    <w:r w:rsidR="00F46D90">
      <w:rPr>
        <w:rStyle w:val="af2"/>
        <w:noProof/>
      </w:rPr>
      <w:t>2</w:t>
    </w:r>
    <w:r>
      <w:rPr>
        <w:rStyle w:val="af2"/>
      </w:rPr>
      <w:fldChar w:fldCharType="end"/>
    </w:r>
    <w:r>
      <w:rPr>
        <w:rStyle w:val="af2"/>
        <w:rFonts w:eastAsia="宋体" w:hint="eastAsia"/>
        <w:lang w:eastAsia="zh-CN"/>
      </w:rPr>
      <w:t>/</w:t>
    </w:r>
    <w:r>
      <w:rPr>
        <w:rStyle w:val="af2"/>
      </w:rPr>
      <w:fldChar w:fldCharType="begin"/>
    </w:r>
    <w:r>
      <w:rPr>
        <w:rStyle w:val="af2"/>
      </w:rPr>
      <w:instrText xml:space="preserve"> NUMPAGES </w:instrText>
    </w:r>
    <w:r>
      <w:rPr>
        <w:rStyle w:val="af2"/>
      </w:rPr>
      <w:fldChar w:fldCharType="separate"/>
    </w:r>
    <w:r w:rsidR="00F46D90">
      <w:rPr>
        <w:rStyle w:val="af2"/>
        <w:noProof/>
      </w:rPr>
      <w:t>3</w:t>
    </w:r>
    <w:r>
      <w:rPr>
        <w:rStyle w:val="af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138BB" w14:textId="77777777" w:rsidR="00AA71CC" w:rsidRDefault="00AA71CC">
      <w:r>
        <w:separator/>
      </w:r>
    </w:p>
  </w:footnote>
  <w:footnote w:type="continuationSeparator" w:id="0">
    <w:p w14:paraId="2FA907B8" w14:textId="77777777" w:rsidR="00AA71CC" w:rsidRDefault="00AA71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0F4771"/>
    <w:multiLevelType w:val="hybridMultilevel"/>
    <w:tmpl w:val="E83E17A8"/>
    <w:lvl w:ilvl="0" w:tplc="312E2BB4">
      <w:numFmt w:val="bullet"/>
      <w:lvlText w:val="•"/>
      <w:lvlJc w:val="left"/>
      <w:pPr>
        <w:ind w:left="840" w:hanging="420"/>
      </w:pPr>
      <w:rPr>
        <w:rFonts w:ascii="Times" w:eastAsia="Batang" w:hAnsi="Times" w:cs="Times" w:hint="default"/>
      </w:rPr>
    </w:lvl>
    <w:lvl w:ilvl="1" w:tplc="77069E52">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27AAF"/>
    <w:multiLevelType w:val="hybridMultilevel"/>
    <w:tmpl w:val="E236DFB6"/>
    <w:lvl w:ilvl="0" w:tplc="312E2BB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BA30B10"/>
    <w:multiLevelType w:val="hybridMultilevel"/>
    <w:tmpl w:val="9BC0AF40"/>
    <w:lvl w:ilvl="0" w:tplc="312E2BB4">
      <w:numFmt w:val="bullet"/>
      <w:lvlText w:val="•"/>
      <w:lvlJc w:val="left"/>
      <w:pPr>
        <w:ind w:left="840" w:hanging="420"/>
      </w:pPr>
      <w:rPr>
        <w:rFonts w:ascii="Times" w:eastAsia="Batang" w:hAnsi="Times" w:cs="Times" w:hint="default"/>
      </w:rPr>
    </w:lvl>
    <w:lvl w:ilvl="1" w:tplc="77069E52">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0"/>
  </w:num>
  <w:num w:numId="3">
    <w:abstractNumId w:val="11"/>
  </w:num>
  <w:num w:numId="4">
    <w:abstractNumId w:val="1"/>
  </w:num>
  <w:num w:numId="5">
    <w:abstractNumId w:val="9"/>
  </w:num>
  <w:num w:numId="6">
    <w:abstractNumId w:val="7"/>
  </w:num>
  <w:num w:numId="7">
    <w:abstractNumId w:val="10"/>
  </w:num>
  <w:num w:numId="8">
    <w:abstractNumId w:val="4"/>
  </w:num>
  <w:num w:numId="9">
    <w:abstractNumId w:val="2"/>
  </w:num>
  <w:num w:numId="10">
    <w:abstractNumId w:val="3"/>
  </w:num>
  <w:num w:numId="11">
    <w:abstractNumId w:val="5"/>
  </w:num>
  <w:num w:numId="12">
    <w:abstractNumId w:val="6"/>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6FFB"/>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176"/>
    <w:rsid w:val="00033213"/>
    <w:rsid w:val="00033731"/>
    <w:rsid w:val="00033B21"/>
    <w:rsid w:val="00033C13"/>
    <w:rsid w:val="00034348"/>
    <w:rsid w:val="000347B4"/>
    <w:rsid w:val="00034A56"/>
    <w:rsid w:val="0003551E"/>
    <w:rsid w:val="00037290"/>
    <w:rsid w:val="000377D9"/>
    <w:rsid w:val="00040AA8"/>
    <w:rsid w:val="00041699"/>
    <w:rsid w:val="00041D81"/>
    <w:rsid w:val="000434FD"/>
    <w:rsid w:val="0004507B"/>
    <w:rsid w:val="00045D5B"/>
    <w:rsid w:val="00046452"/>
    <w:rsid w:val="000471C5"/>
    <w:rsid w:val="00047AC6"/>
    <w:rsid w:val="00047DBE"/>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728"/>
    <w:rsid w:val="00091832"/>
    <w:rsid w:val="00091E9D"/>
    <w:rsid w:val="00092449"/>
    <w:rsid w:val="000949BB"/>
    <w:rsid w:val="00095318"/>
    <w:rsid w:val="00095714"/>
    <w:rsid w:val="00095718"/>
    <w:rsid w:val="000958B4"/>
    <w:rsid w:val="00095BBB"/>
    <w:rsid w:val="000969C4"/>
    <w:rsid w:val="00096AAC"/>
    <w:rsid w:val="00096DAC"/>
    <w:rsid w:val="00097CC6"/>
    <w:rsid w:val="00097CD4"/>
    <w:rsid w:val="000A0358"/>
    <w:rsid w:val="000A0537"/>
    <w:rsid w:val="000A05CD"/>
    <w:rsid w:val="000A13A1"/>
    <w:rsid w:val="000A1651"/>
    <w:rsid w:val="000A171A"/>
    <w:rsid w:val="000A18B2"/>
    <w:rsid w:val="000A2116"/>
    <w:rsid w:val="000A298C"/>
    <w:rsid w:val="000A34A8"/>
    <w:rsid w:val="000A38E2"/>
    <w:rsid w:val="000A420B"/>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070"/>
    <w:rsid w:val="000B5BB8"/>
    <w:rsid w:val="000B668C"/>
    <w:rsid w:val="000B6731"/>
    <w:rsid w:val="000C0CE5"/>
    <w:rsid w:val="000C1986"/>
    <w:rsid w:val="000C2030"/>
    <w:rsid w:val="000C2C02"/>
    <w:rsid w:val="000C3260"/>
    <w:rsid w:val="000C48F0"/>
    <w:rsid w:val="000C6084"/>
    <w:rsid w:val="000C6C83"/>
    <w:rsid w:val="000C7339"/>
    <w:rsid w:val="000D12F2"/>
    <w:rsid w:val="000D1C4D"/>
    <w:rsid w:val="000D23E3"/>
    <w:rsid w:val="000D44FE"/>
    <w:rsid w:val="000D4631"/>
    <w:rsid w:val="000D49E9"/>
    <w:rsid w:val="000D515E"/>
    <w:rsid w:val="000D57AB"/>
    <w:rsid w:val="000D5CAF"/>
    <w:rsid w:val="000D5DBF"/>
    <w:rsid w:val="000D6393"/>
    <w:rsid w:val="000D6F08"/>
    <w:rsid w:val="000D7313"/>
    <w:rsid w:val="000D7465"/>
    <w:rsid w:val="000D7F0F"/>
    <w:rsid w:val="000E04BB"/>
    <w:rsid w:val="000E22D3"/>
    <w:rsid w:val="000E25EE"/>
    <w:rsid w:val="000E2BCB"/>
    <w:rsid w:val="000E2EA4"/>
    <w:rsid w:val="000E373E"/>
    <w:rsid w:val="000E3E99"/>
    <w:rsid w:val="000E5C66"/>
    <w:rsid w:val="000E5FCE"/>
    <w:rsid w:val="000E6902"/>
    <w:rsid w:val="000E7848"/>
    <w:rsid w:val="000E7A2E"/>
    <w:rsid w:val="000F0CDE"/>
    <w:rsid w:val="000F0DB3"/>
    <w:rsid w:val="000F1DFA"/>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4E26"/>
    <w:rsid w:val="0010634F"/>
    <w:rsid w:val="0010669A"/>
    <w:rsid w:val="00106DD8"/>
    <w:rsid w:val="00107CC3"/>
    <w:rsid w:val="001103E3"/>
    <w:rsid w:val="00110BDC"/>
    <w:rsid w:val="00110E71"/>
    <w:rsid w:val="00112AB0"/>
    <w:rsid w:val="00112C61"/>
    <w:rsid w:val="00114348"/>
    <w:rsid w:val="0011627E"/>
    <w:rsid w:val="00116555"/>
    <w:rsid w:val="001169C0"/>
    <w:rsid w:val="00122DC7"/>
    <w:rsid w:val="00123CDC"/>
    <w:rsid w:val="00123FA2"/>
    <w:rsid w:val="001256FC"/>
    <w:rsid w:val="00127E57"/>
    <w:rsid w:val="00130B4A"/>
    <w:rsid w:val="00131365"/>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477D"/>
    <w:rsid w:val="001651AF"/>
    <w:rsid w:val="00165ABE"/>
    <w:rsid w:val="00166DFC"/>
    <w:rsid w:val="0016724B"/>
    <w:rsid w:val="00167548"/>
    <w:rsid w:val="0017038C"/>
    <w:rsid w:val="0017046F"/>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2F8F"/>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B6E"/>
    <w:rsid w:val="001A62C2"/>
    <w:rsid w:val="001A6823"/>
    <w:rsid w:val="001A68BF"/>
    <w:rsid w:val="001A7025"/>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124"/>
    <w:rsid w:val="001D724F"/>
    <w:rsid w:val="001D79F6"/>
    <w:rsid w:val="001D7A31"/>
    <w:rsid w:val="001E08E5"/>
    <w:rsid w:val="001E1ABE"/>
    <w:rsid w:val="001E1CDD"/>
    <w:rsid w:val="001E3E02"/>
    <w:rsid w:val="001E3FF2"/>
    <w:rsid w:val="001E4319"/>
    <w:rsid w:val="001E6183"/>
    <w:rsid w:val="001E6A17"/>
    <w:rsid w:val="001E6BA5"/>
    <w:rsid w:val="001E6D77"/>
    <w:rsid w:val="001E71EF"/>
    <w:rsid w:val="001E74C3"/>
    <w:rsid w:val="001F0877"/>
    <w:rsid w:val="001F0B80"/>
    <w:rsid w:val="001F115A"/>
    <w:rsid w:val="001F20D7"/>
    <w:rsid w:val="001F2167"/>
    <w:rsid w:val="001F27B2"/>
    <w:rsid w:val="001F2F3E"/>
    <w:rsid w:val="001F35BE"/>
    <w:rsid w:val="001F530B"/>
    <w:rsid w:val="001F56A8"/>
    <w:rsid w:val="001F5AC9"/>
    <w:rsid w:val="001F6156"/>
    <w:rsid w:val="001F74FB"/>
    <w:rsid w:val="001F7632"/>
    <w:rsid w:val="00200330"/>
    <w:rsid w:val="002005AC"/>
    <w:rsid w:val="002005F3"/>
    <w:rsid w:val="002016AF"/>
    <w:rsid w:val="00201A7A"/>
    <w:rsid w:val="00203977"/>
    <w:rsid w:val="00203CE9"/>
    <w:rsid w:val="00204993"/>
    <w:rsid w:val="00204FA1"/>
    <w:rsid w:val="002050C8"/>
    <w:rsid w:val="00205120"/>
    <w:rsid w:val="00207141"/>
    <w:rsid w:val="002100DE"/>
    <w:rsid w:val="002106E1"/>
    <w:rsid w:val="00210808"/>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441"/>
    <w:rsid w:val="00225573"/>
    <w:rsid w:val="0022598D"/>
    <w:rsid w:val="00225C43"/>
    <w:rsid w:val="00226DC1"/>
    <w:rsid w:val="00226DDE"/>
    <w:rsid w:val="002300EC"/>
    <w:rsid w:val="00230E8C"/>
    <w:rsid w:val="002310ED"/>
    <w:rsid w:val="002316D4"/>
    <w:rsid w:val="00231845"/>
    <w:rsid w:val="002319FC"/>
    <w:rsid w:val="00231C1D"/>
    <w:rsid w:val="002321A9"/>
    <w:rsid w:val="002322B7"/>
    <w:rsid w:val="002331F3"/>
    <w:rsid w:val="0023460C"/>
    <w:rsid w:val="00235B7E"/>
    <w:rsid w:val="00235D5B"/>
    <w:rsid w:val="0023659C"/>
    <w:rsid w:val="00240CBA"/>
    <w:rsid w:val="00241153"/>
    <w:rsid w:val="002416E4"/>
    <w:rsid w:val="0024332C"/>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5B17"/>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8EF"/>
    <w:rsid w:val="00290C93"/>
    <w:rsid w:val="00294516"/>
    <w:rsid w:val="002954C3"/>
    <w:rsid w:val="00295CAF"/>
    <w:rsid w:val="00296B1A"/>
    <w:rsid w:val="00296D86"/>
    <w:rsid w:val="00296FB5"/>
    <w:rsid w:val="002974E9"/>
    <w:rsid w:val="002A29D3"/>
    <w:rsid w:val="002A313D"/>
    <w:rsid w:val="002A4CBF"/>
    <w:rsid w:val="002A6322"/>
    <w:rsid w:val="002A7077"/>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6E8"/>
    <w:rsid w:val="002E09DB"/>
    <w:rsid w:val="002E12CF"/>
    <w:rsid w:val="002E202D"/>
    <w:rsid w:val="002E20CF"/>
    <w:rsid w:val="002E3E99"/>
    <w:rsid w:val="002E4858"/>
    <w:rsid w:val="002E5303"/>
    <w:rsid w:val="002E6141"/>
    <w:rsid w:val="002E755D"/>
    <w:rsid w:val="002E7775"/>
    <w:rsid w:val="002E7C0F"/>
    <w:rsid w:val="002E7FEA"/>
    <w:rsid w:val="002F0034"/>
    <w:rsid w:val="002F035B"/>
    <w:rsid w:val="002F10B7"/>
    <w:rsid w:val="002F142D"/>
    <w:rsid w:val="002F1A77"/>
    <w:rsid w:val="002F288E"/>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5FD"/>
    <w:rsid w:val="00305DFC"/>
    <w:rsid w:val="00311C7C"/>
    <w:rsid w:val="00311EC5"/>
    <w:rsid w:val="00312249"/>
    <w:rsid w:val="0031252B"/>
    <w:rsid w:val="0031342C"/>
    <w:rsid w:val="003136BD"/>
    <w:rsid w:val="003141DE"/>
    <w:rsid w:val="003157EB"/>
    <w:rsid w:val="00315B7A"/>
    <w:rsid w:val="003163EF"/>
    <w:rsid w:val="00316981"/>
    <w:rsid w:val="00317265"/>
    <w:rsid w:val="0032029A"/>
    <w:rsid w:val="0032045D"/>
    <w:rsid w:val="00321581"/>
    <w:rsid w:val="00321AC4"/>
    <w:rsid w:val="00322376"/>
    <w:rsid w:val="0032260A"/>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CE6"/>
    <w:rsid w:val="00340D38"/>
    <w:rsid w:val="00340E0F"/>
    <w:rsid w:val="003413FD"/>
    <w:rsid w:val="00342983"/>
    <w:rsid w:val="003437BF"/>
    <w:rsid w:val="003437D1"/>
    <w:rsid w:val="0034413A"/>
    <w:rsid w:val="00344868"/>
    <w:rsid w:val="00344E66"/>
    <w:rsid w:val="0034513E"/>
    <w:rsid w:val="0034634E"/>
    <w:rsid w:val="00346524"/>
    <w:rsid w:val="00346F06"/>
    <w:rsid w:val="00347052"/>
    <w:rsid w:val="0034776A"/>
    <w:rsid w:val="00347C37"/>
    <w:rsid w:val="003506AB"/>
    <w:rsid w:val="003508A4"/>
    <w:rsid w:val="00351183"/>
    <w:rsid w:val="00352A70"/>
    <w:rsid w:val="0035314C"/>
    <w:rsid w:val="00354FD2"/>
    <w:rsid w:val="003554FE"/>
    <w:rsid w:val="00356170"/>
    <w:rsid w:val="00356453"/>
    <w:rsid w:val="003567C4"/>
    <w:rsid w:val="0035750A"/>
    <w:rsid w:val="003600E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8E8"/>
    <w:rsid w:val="00373BE7"/>
    <w:rsid w:val="00373DF3"/>
    <w:rsid w:val="00375005"/>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0AE"/>
    <w:rsid w:val="003A5597"/>
    <w:rsid w:val="003A64A2"/>
    <w:rsid w:val="003A66A5"/>
    <w:rsid w:val="003A7134"/>
    <w:rsid w:val="003A7564"/>
    <w:rsid w:val="003B00EE"/>
    <w:rsid w:val="003B192D"/>
    <w:rsid w:val="003B2C54"/>
    <w:rsid w:val="003B305A"/>
    <w:rsid w:val="003B39F7"/>
    <w:rsid w:val="003B3D3B"/>
    <w:rsid w:val="003B568E"/>
    <w:rsid w:val="003B580C"/>
    <w:rsid w:val="003B5838"/>
    <w:rsid w:val="003B5CDE"/>
    <w:rsid w:val="003B65FA"/>
    <w:rsid w:val="003B71A4"/>
    <w:rsid w:val="003B7774"/>
    <w:rsid w:val="003B7786"/>
    <w:rsid w:val="003B79C3"/>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5620"/>
    <w:rsid w:val="003F6368"/>
    <w:rsid w:val="003F6B07"/>
    <w:rsid w:val="003F707C"/>
    <w:rsid w:val="003F72BF"/>
    <w:rsid w:val="00400B6B"/>
    <w:rsid w:val="00401012"/>
    <w:rsid w:val="00401370"/>
    <w:rsid w:val="00401FBE"/>
    <w:rsid w:val="0040206E"/>
    <w:rsid w:val="00402730"/>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7942"/>
    <w:rsid w:val="00421CDA"/>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977"/>
    <w:rsid w:val="00434B9F"/>
    <w:rsid w:val="00434E4E"/>
    <w:rsid w:val="004350D5"/>
    <w:rsid w:val="0043553A"/>
    <w:rsid w:val="00435A32"/>
    <w:rsid w:val="004366B4"/>
    <w:rsid w:val="00436D2B"/>
    <w:rsid w:val="0043726A"/>
    <w:rsid w:val="00437591"/>
    <w:rsid w:val="00437FC1"/>
    <w:rsid w:val="004405B2"/>
    <w:rsid w:val="00440956"/>
    <w:rsid w:val="004409AC"/>
    <w:rsid w:val="004419AD"/>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23E"/>
    <w:rsid w:val="00474691"/>
    <w:rsid w:val="00474699"/>
    <w:rsid w:val="00474BC0"/>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F38"/>
    <w:rsid w:val="004B52FB"/>
    <w:rsid w:val="004B57CC"/>
    <w:rsid w:val="004B6341"/>
    <w:rsid w:val="004B67F0"/>
    <w:rsid w:val="004C07C4"/>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3D17"/>
    <w:rsid w:val="004D3F68"/>
    <w:rsid w:val="004D529B"/>
    <w:rsid w:val="004D602D"/>
    <w:rsid w:val="004D6697"/>
    <w:rsid w:val="004D6A5B"/>
    <w:rsid w:val="004D6EFC"/>
    <w:rsid w:val="004D7B88"/>
    <w:rsid w:val="004D7F33"/>
    <w:rsid w:val="004E0023"/>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6D50"/>
    <w:rsid w:val="004F7AC9"/>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38FF"/>
    <w:rsid w:val="005345B5"/>
    <w:rsid w:val="00535A5E"/>
    <w:rsid w:val="00535F9D"/>
    <w:rsid w:val="005363B6"/>
    <w:rsid w:val="005373E5"/>
    <w:rsid w:val="005410AD"/>
    <w:rsid w:val="00541782"/>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67ECA"/>
    <w:rsid w:val="00567FDD"/>
    <w:rsid w:val="00570251"/>
    <w:rsid w:val="00570E63"/>
    <w:rsid w:val="005716A1"/>
    <w:rsid w:val="00571A42"/>
    <w:rsid w:val="00571ACE"/>
    <w:rsid w:val="00572A00"/>
    <w:rsid w:val="00573CD7"/>
    <w:rsid w:val="00574A5E"/>
    <w:rsid w:val="00575836"/>
    <w:rsid w:val="00576AD2"/>
    <w:rsid w:val="005775ED"/>
    <w:rsid w:val="005802C5"/>
    <w:rsid w:val="00581A10"/>
    <w:rsid w:val="00581A9B"/>
    <w:rsid w:val="005831F0"/>
    <w:rsid w:val="005838EB"/>
    <w:rsid w:val="00584581"/>
    <w:rsid w:val="005848C4"/>
    <w:rsid w:val="00584CB5"/>
    <w:rsid w:val="005850D5"/>
    <w:rsid w:val="00585407"/>
    <w:rsid w:val="005856CB"/>
    <w:rsid w:val="00585BA1"/>
    <w:rsid w:val="00586508"/>
    <w:rsid w:val="00586886"/>
    <w:rsid w:val="00587221"/>
    <w:rsid w:val="00590196"/>
    <w:rsid w:val="005903DE"/>
    <w:rsid w:val="0059198B"/>
    <w:rsid w:val="00591A4B"/>
    <w:rsid w:val="00593295"/>
    <w:rsid w:val="005932AA"/>
    <w:rsid w:val="00593986"/>
    <w:rsid w:val="005939A6"/>
    <w:rsid w:val="00593FA1"/>
    <w:rsid w:val="00597EBD"/>
    <w:rsid w:val="005A0433"/>
    <w:rsid w:val="005A04F8"/>
    <w:rsid w:val="005A05B2"/>
    <w:rsid w:val="005A17B9"/>
    <w:rsid w:val="005A1A32"/>
    <w:rsid w:val="005A1B4C"/>
    <w:rsid w:val="005A20DA"/>
    <w:rsid w:val="005A30AF"/>
    <w:rsid w:val="005A3513"/>
    <w:rsid w:val="005A424B"/>
    <w:rsid w:val="005A4865"/>
    <w:rsid w:val="005A4BD1"/>
    <w:rsid w:val="005A4C81"/>
    <w:rsid w:val="005A53C0"/>
    <w:rsid w:val="005A5B69"/>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514"/>
    <w:rsid w:val="005C4781"/>
    <w:rsid w:val="005C5A45"/>
    <w:rsid w:val="005D027F"/>
    <w:rsid w:val="005D0375"/>
    <w:rsid w:val="005D0E44"/>
    <w:rsid w:val="005D1045"/>
    <w:rsid w:val="005D1206"/>
    <w:rsid w:val="005D25B3"/>
    <w:rsid w:val="005D25DE"/>
    <w:rsid w:val="005D389D"/>
    <w:rsid w:val="005D594B"/>
    <w:rsid w:val="005D63F1"/>
    <w:rsid w:val="005D699F"/>
    <w:rsid w:val="005D6A13"/>
    <w:rsid w:val="005D7E83"/>
    <w:rsid w:val="005E142E"/>
    <w:rsid w:val="005E15A1"/>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484B"/>
    <w:rsid w:val="005F5150"/>
    <w:rsid w:val="005F64E9"/>
    <w:rsid w:val="005F70CC"/>
    <w:rsid w:val="005F7888"/>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E84"/>
    <w:rsid w:val="006136AC"/>
    <w:rsid w:val="00613930"/>
    <w:rsid w:val="0061440B"/>
    <w:rsid w:val="00614841"/>
    <w:rsid w:val="00616117"/>
    <w:rsid w:val="00617B2E"/>
    <w:rsid w:val="006211ED"/>
    <w:rsid w:val="00621FC6"/>
    <w:rsid w:val="006234D2"/>
    <w:rsid w:val="006239E7"/>
    <w:rsid w:val="00624D94"/>
    <w:rsid w:val="006253D0"/>
    <w:rsid w:val="00625575"/>
    <w:rsid w:val="0062621D"/>
    <w:rsid w:val="00626694"/>
    <w:rsid w:val="00626CAF"/>
    <w:rsid w:val="006279C1"/>
    <w:rsid w:val="00627B6C"/>
    <w:rsid w:val="00627EF1"/>
    <w:rsid w:val="00630230"/>
    <w:rsid w:val="006329BF"/>
    <w:rsid w:val="00633DD5"/>
    <w:rsid w:val="00635028"/>
    <w:rsid w:val="00635943"/>
    <w:rsid w:val="00635A6D"/>
    <w:rsid w:val="00636AFB"/>
    <w:rsid w:val="00637586"/>
    <w:rsid w:val="006379B2"/>
    <w:rsid w:val="0064062F"/>
    <w:rsid w:val="006410FE"/>
    <w:rsid w:val="006444D5"/>
    <w:rsid w:val="006448D7"/>
    <w:rsid w:val="00644DE1"/>
    <w:rsid w:val="00645238"/>
    <w:rsid w:val="0064528C"/>
    <w:rsid w:val="00645373"/>
    <w:rsid w:val="00645FA0"/>
    <w:rsid w:val="00646D76"/>
    <w:rsid w:val="00647604"/>
    <w:rsid w:val="00647636"/>
    <w:rsid w:val="00651F7D"/>
    <w:rsid w:val="006532C7"/>
    <w:rsid w:val="00654108"/>
    <w:rsid w:val="00655349"/>
    <w:rsid w:val="00655386"/>
    <w:rsid w:val="0065565C"/>
    <w:rsid w:val="006557AC"/>
    <w:rsid w:val="00655F7E"/>
    <w:rsid w:val="006562BB"/>
    <w:rsid w:val="006567BC"/>
    <w:rsid w:val="00656C46"/>
    <w:rsid w:val="00656C6D"/>
    <w:rsid w:val="00657187"/>
    <w:rsid w:val="006575CC"/>
    <w:rsid w:val="00660538"/>
    <w:rsid w:val="006627ED"/>
    <w:rsid w:val="00663E69"/>
    <w:rsid w:val="00665E47"/>
    <w:rsid w:val="00666B88"/>
    <w:rsid w:val="00666EA5"/>
    <w:rsid w:val="00667269"/>
    <w:rsid w:val="006701F7"/>
    <w:rsid w:val="00673620"/>
    <w:rsid w:val="00673CD2"/>
    <w:rsid w:val="00675EFE"/>
    <w:rsid w:val="00676B5A"/>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16A"/>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9CF"/>
    <w:rsid w:val="006B5BFC"/>
    <w:rsid w:val="006B6270"/>
    <w:rsid w:val="006B6C18"/>
    <w:rsid w:val="006C02A1"/>
    <w:rsid w:val="006C0CE3"/>
    <w:rsid w:val="006C151C"/>
    <w:rsid w:val="006C24F2"/>
    <w:rsid w:val="006C252F"/>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202"/>
    <w:rsid w:val="006E57FD"/>
    <w:rsid w:val="006E69EA"/>
    <w:rsid w:val="006E6B67"/>
    <w:rsid w:val="006E7CF1"/>
    <w:rsid w:val="006F0E72"/>
    <w:rsid w:val="006F2A5A"/>
    <w:rsid w:val="006F3026"/>
    <w:rsid w:val="006F36C0"/>
    <w:rsid w:val="006F47BC"/>
    <w:rsid w:val="006F622C"/>
    <w:rsid w:val="00701249"/>
    <w:rsid w:val="007016BD"/>
    <w:rsid w:val="00701C66"/>
    <w:rsid w:val="0070223D"/>
    <w:rsid w:val="0070242D"/>
    <w:rsid w:val="00702BCC"/>
    <w:rsid w:val="007037A9"/>
    <w:rsid w:val="00703B2B"/>
    <w:rsid w:val="00703C95"/>
    <w:rsid w:val="00705315"/>
    <w:rsid w:val="007055F0"/>
    <w:rsid w:val="00705877"/>
    <w:rsid w:val="0070609E"/>
    <w:rsid w:val="007076D9"/>
    <w:rsid w:val="00707BA0"/>
    <w:rsid w:val="00710545"/>
    <w:rsid w:val="007107AE"/>
    <w:rsid w:val="00710DC5"/>
    <w:rsid w:val="007113FD"/>
    <w:rsid w:val="00712B89"/>
    <w:rsid w:val="007132CC"/>
    <w:rsid w:val="00713943"/>
    <w:rsid w:val="00714EB1"/>
    <w:rsid w:val="00715120"/>
    <w:rsid w:val="007157F1"/>
    <w:rsid w:val="00715C24"/>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B08"/>
    <w:rsid w:val="00730F58"/>
    <w:rsid w:val="007336DA"/>
    <w:rsid w:val="007358C4"/>
    <w:rsid w:val="00735D34"/>
    <w:rsid w:val="007368F3"/>
    <w:rsid w:val="00736B7E"/>
    <w:rsid w:val="0073749C"/>
    <w:rsid w:val="00737969"/>
    <w:rsid w:val="007405B9"/>
    <w:rsid w:val="00740C53"/>
    <w:rsid w:val="00741D42"/>
    <w:rsid w:val="00743C01"/>
    <w:rsid w:val="00743CFC"/>
    <w:rsid w:val="0074491A"/>
    <w:rsid w:val="00744993"/>
    <w:rsid w:val="00745C90"/>
    <w:rsid w:val="00746C02"/>
    <w:rsid w:val="00747AA2"/>
    <w:rsid w:val="00747DCE"/>
    <w:rsid w:val="00747F83"/>
    <w:rsid w:val="00750446"/>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09A"/>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ADA"/>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5CF8"/>
    <w:rsid w:val="007A6025"/>
    <w:rsid w:val="007B0665"/>
    <w:rsid w:val="007B0733"/>
    <w:rsid w:val="007B0FE7"/>
    <w:rsid w:val="007B10E8"/>
    <w:rsid w:val="007B18BA"/>
    <w:rsid w:val="007B4D0E"/>
    <w:rsid w:val="007B520B"/>
    <w:rsid w:val="007B5849"/>
    <w:rsid w:val="007B6A8E"/>
    <w:rsid w:val="007B6C26"/>
    <w:rsid w:val="007B6E35"/>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C6BDC"/>
    <w:rsid w:val="007D0C2E"/>
    <w:rsid w:val="007D2281"/>
    <w:rsid w:val="007D288E"/>
    <w:rsid w:val="007D2E28"/>
    <w:rsid w:val="007D3601"/>
    <w:rsid w:val="007D4091"/>
    <w:rsid w:val="007D48FD"/>
    <w:rsid w:val="007D62FE"/>
    <w:rsid w:val="007E02CD"/>
    <w:rsid w:val="007E17DE"/>
    <w:rsid w:val="007E196E"/>
    <w:rsid w:val="007E2C0C"/>
    <w:rsid w:val="007E35BF"/>
    <w:rsid w:val="007E4044"/>
    <w:rsid w:val="007E48DE"/>
    <w:rsid w:val="007E4992"/>
    <w:rsid w:val="007E4C40"/>
    <w:rsid w:val="007E4E8B"/>
    <w:rsid w:val="007E7517"/>
    <w:rsid w:val="007F071C"/>
    <w:rsid w:val="007F0F2B"/>
    <w:rsid w:val="007F13BF"/>
    <w:rsid w:val="007F1C1E"/>
    <w:rsid w:val="007F1E01"/>
    <w:rsid w:val="007F269F"/>
    <w:rsid w:val="007F2B90"/>
    <w:rsid w:val="007F2CC0"/>
    <w:rsid w:val="007F3437"/>
    <w:rsid w:val="007F3C7E"/>
    <w:rsid w:val="007F4265"/>
    <w:rsid w:val="007F464D"/>
    <w:rsid w:val="007F4C74"/>
    <w:rsid w:val="007F4E89"/>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0E0A"/>
    <w:rsid w:val="008212BE"/>
    <w:rsid w:val="00822200"/>
    <w:rsid w:val="00822743"/>
    <w:rsid w:val="00823187"/>
    <w:rsid w:val="0082461F"/>
    <w:rsid w:val="00825F55"/>
    <w:rsid w:val="0082686D"/>
    <w:rsid w:val="00831909"/>
    <w:rsid w:val="00831D08"/>
    <w:rsid w:val="008323EF"/>
    <w:rsid w:val="00832408"/>
    <w:rsid w:val="00832AAA"/>
    <w:rsid w:val="00833004"/>
    <w:rsid w:val="00833F0F"/>
    <w:rsid w:val="00834405"/>
    <w:rsid w:val="0083519F"/>
    <w:rsid w:val="00835653"/>
    <w:rsid w:val="0083664A"/>
    <w:rsid w:val="00836D63"/>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13F6"/>
    <w:rsid w:val="00851B75"/>
    <w:rsid w:val="008521C4"/>
    <w:rsid w:val="00852375"/>
    <w:rsid w:val="008524B3"/>
    <w:rsid w:val="00852B63"/>
    <w:rsid w:val="008550A6"/>
    <w:rsid w:val="00855B05"/>
    <w:rsid w:val="00855D61"/>
    <w:rsid w:val="0085607A"/>
    <w:rsid w:val="00856488"/>
    <w:rsid w:val="008600BD"/>
    <w:rsid w:val="00862114"/>
    <w:rsid w:val="00862F22"/>
    <w:rsid w:val="00863960"/>
    <w:rsid w:val="00863FDF"/>
    <w:rsid w:val="00864D40"/>
    <w:rsid w:val="00865C21"/>
    <w:rsid w:val="00866ACC"/>
    <w:rsid w:val="00866F28"/>
    <w:rsid w:val="00867109"/>
    <w:rsid w:val="00867609"/>
    <w:rsid w:val="008676AD"/>
    <w:rsid w:val="00867A28"/>
    <w:rsid w:val="008705D7"/>
    <w:rsid w:val="0087085A"/>
    <w:rsid w:val="00871969"/>
    <w:rsid w:val="00873429"/>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6F5"/>
    <w:rsid w:val="00891ADA"/>
    <w:rsid w:val="00891BA5"/>
    <w:rsid w:val="00893154"/>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578"/>
    <w:rsid w:val="008C2707"/>
    <w:rsid w:val="008C34A1"/>
    <w:rsid w:val="008C51D8"/>
    <w:rsid w:val="008C5B1B"/>
    <w:rsid w:val="008C5B67"/>
    <w:rsid w:val="008C5BBC"/>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7FA"/>
    <w:rsid w:val="008E4DA8"/>
    <w:rsid w:val="008E56B5"/>
    <w:rsid w:val="008E58B0"/>
    <w:rsid w:val="008E5FDC"/>
    <w:rsid w:val="008E7723"/>
    <w:rsid w:val="008E78C9"/>
    <w:rsid w:val="008F151C"/>
    <w:rsid w:val="008F3E41"/>
    <w:rsid w:val="008F5426"/>
    <w:rsid w:val="008F5DD4"/>
    <w:rsid w:val="008F6B4B"/>
    <w:rsid w:val="008F6C81"/>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15C7"/>
    <w:rsid w:val="00912E62"/>
    <w:rsid w:val="009136EB"/>
    <w:rsid w:val="00913920"/>
    <w:rsid w:val="00914753"/>
    <w:rsid w:val="00914845"/>
    <w:rsid w:val="00915024"/>
    <w:rsid w:val="0091532F"/>
    <w:rsid w:val="00915D31"/>
    <w:rsid w:val="00915D5C"/>
    <w:rsid w:val="00915F83"/>
    <w:rsid w:val="00917809"/>
    <w:rsid w:val="00917B26"/>
    <w:rsid w:val="00917D55"/>
    <w:rsid w:val="00917D70"/>
    <w:rsid w:val="00920C25"/>
    <w:rsid w:val="0092280A"/>
    <w:rsid w:val="00922FE0"/>
    <w:rsid w:val="00923790"/>
    <w:rsid w:val="00924318"/>
    <w:rsid w:val="0092447F"/>
    <w:rsid w:val="00924973"/>
    <w:rsid w:val="009268CF"/>
    <w:rsid w:val="0092704D"/>
    <w:rsid w:val="0093083A"/>
    <w:rsid w:val="00930D41"/>
    <w:rsid w:val="00930F36"/>
    <w:rsid w:val="0093101B"/>
    <w:rsid w:val="00932AE8"/>
    <w:rsid w:val="00933B22"/>
    <w:rsid w:val="0093598C"/>
    <w:rsid w:val="00935A85"/>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836"/>
    <w:rsid w:val="009529DD"/>
    <w:rsid w:val="00952B47"/>
    <w:rsid w:val="009541D1"/>
    <w:rsid w:val="00955369"/>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287A"/>
    <w:rsid w:val="00974237"/>
    <w:rsid w:val="00974E91"/>
    <w:rsid w:val="009755FE"/>
    <w:rsid w:val="009757E3"/>
    <w:rsid w:val="00975FCE"/>
    <w:rsid w:val="009765D7"/>
    <w:rsid w:val="009768CC"/>
    <w:rsid w:val="00976B8E"/>
    <w:rsid w:val="00977022"/>
    <w:rsid w:val="0097707C"/>
    <w:rsid w:val="009804C7"/>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3E76"/>
    <w:rsid w:val="009942A5"/>
    <w:rsid w:val="0099438E"/>
    <w:rsid w:val="00994C9D"/>
    <w:rsid w:val="00995353"/>
    <w:rsid w:val="0099562F"/>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3A41"/>
    <w:rsid w:val="009B4B85"/>
    <w:rsid w:val="009B570F"/>
    <w:rsid w:val="009B61C5"/>
    <w:rsid w:val="009C08FA"/>
    <w:rsid w:val="009C1FC5"/>
    <w:rsid w:val="009C2625"/>
    <w:rsid w:val="009C28BD"/>
    <w:rsid w:val="009C4C06"/>
    <w:rsid w:val="009C5288"/>
    <w:rsid w:val="009C5458"/>
    <w:rsid w:val="009C595E"/>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6F91"/>
    <w:rsid w:val="009E7160"/>
    <w:rsid w:val="009E71EC"/>
    <w:rsid w:val="009E79B4"/>
    <w:rsid w:val="009F03F5"/>
    <w:rsid w:val="009F0671"/>
    <w:rsid w:val="009F0B64"/>
    <w:rsid w:val="009F13AA"/>
    <w:rsid w:val="009F3608"/>
    <w:rsid w:val="009F36F4"/>
    <w:rsid w:val="009F375E"/>
    <w:rsid w:val="009F3E0E"/>
    <w:rsid w:val="009F5CA3"/>
    <w:rsid w:val="009F636F"/>
    <w:rsid w:val="009F6EF2"/>
    <w:rsid w:val="00A0058F"/>
    <w:rsid w:val="00A00B66"/>
    <w:rsid w:val="00A010F5"/>
    <w:rsid w:val="00A01401"/>
    <w:rsid w:val="00A01DE2"/>
    <w:rsid w:val="00A022FA"/>
    <w:rsid w:val="00A026F5"/>
    <w:rsid w:val="00A02ADF"/>
    <w:rsid w:val="00A03246"/>
    <w:rsid w:val="00A04414"/>
    <w:rsid w:val="00A04D3A"/>
    <w:rsid w:val="00A0610F"/>
    <w:rsid w:val="00A07128"/>
    <w:rsid w:val="00A07C81"/>
    <w:rsid w:val="00A106AA"/>
    <w:rsid w:val="00A10A95"/>
    <w:rsid w:val="00A1109E"/>
    <w:rsid w:val="00A11165"/>
    <w:rsid w:val="00A1197E"/>
    <w:rsid w:val="00A1296D"/>
    <w:rsid w:val="00A132F8"/>
    <w:rsid w:val="00A13339"/>
    <w:rsid w:val="00A14A07"/>
    <w:rsid w:val="00A14EB9"/>
    <w:rsid w:val="00A14EEA"/>
    <w:rsid w:val="00A15880"/>
    <w:rsid w:val="00A16D8C"/>
    <w:rsid w:val="00A17A3C"/>
    <w:rsid w:val="00A20D30"/>
    <w:rsid w:val="00A2226B"/>
    <w:rsid w:val="00A225E9"/>
    <w:rsid w:val="00A22A03"/>
    <w:rsid w:val="00A22F08"/>
    <w:rsid w:val="00A2309C"/>
    <w:rsid w:val="00A23BE7"/>
    <w:rsid w:val="00A24A00"/>
    <w:rsid w:val="00A24BDC"/>
    <w:rsid w:val="00A26361"/>
    <w:rsid w:val="00A2661B"/>
    <w:rsid w:val="00A26653"/>
    <w:rsid w:val="00A2748C"/>
    <w:rsid w:val="00A27986"/>
    <w:rsid w:val="00A27A21"/>
    <w:rsid w:val="00A30312"/>
    <w:rsid w:val="00A30403"/>
    <w:rsid w:val="00A31230"/>
    <w:rsid w:val="00A31B78"/>
    <w:rsid w:val="00A32571"/>
    <w:rsid w:val="00A32928"/>
    <w:rsid w:val="00A32BC3"/>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5150"/>
    <w:rsid w:val="00A56CED"/>
    <w:rsid w:val="00A60780"/>
    <w:rsid w:val="00A60ADA"/>
    <w:rsid w:val="00A60F0E"/>
    <w:rsid w:val="00A6146C"/>
    <w:rsid w:val="00A6347F"/>
    <w:rsid w:val="00A64B4D"/>
    <w:rsid w:val="00A66CFA"/>
    <w:rsid w:val="00A67203"/>
    <w:rsid w:val="00A6770C"/>
    <w:rsid w:val="00A67D3F"/>
    <w:rsid w:val="00A7036F"/>
    <w:rsid w:val="00A705D7"/>
    <w:rsid w:val="00A706AC"/>
    <w:rsid w:val="00A716BA"/>
    <w:rsid w:val="00A72325"/>
    <w:rsid w:val="00A72D60"/>
    <w:rsid w:val="00A75584"/>
    <w:rsid w:val="00A76679"/>
    <w:rsid w:val="00A76F71"/>
    <w:rsid w:val="00A77C45"/>
    <w:rsid w:val="00A77FFD"/>
    <w:rsid w:val="00A8058B"/>
    <w:rsid w:val="00A8109A"/>
    <w:rsid w:val="00A817D8"/>
    <w:rsid w:val="00A81FD1"/>
    <w:rsid w:val="00A84162"/>
    <w:rsid w:val="00A841E5"/>
    <w:rsid w:val="00A860E1"/>
    <w:rsid w:val="00A877B7"/>
    <w:rsid w:val="00A87FFD"/>
    <w:rsid w:val="00A90112"/>
    <w:rsid w:val="00A91030"/>
    <w:rsid w:val="00A92D2F"/>
    <w:rsid w:val="00A92D71"/>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1CC"/>
    <w:rsid w:val="00AA753F"/>
    <w:rsid w:val="00AB06F3"/>
    <w:rsid w:val="00AB144E"/>
    <w:rsid w:val="00AB3DDA"/>
    <w:rsid w:val="00AB4A24"/>
    <w:rsid w:val="00AB5B89"/>
    <w:rsid w:val="00AB6030"/>
    <w:rsid w:val="00AB6A40"/>
    <w:rsid w:val="00AB6EBB"/>
    <w:rsid w:val="00AC0879"/>
    <w:rsid w:val="00AC11EB"/>
    <w:rsid w:val="00AC124A"/>
    <w:rsid w:val="00AC2346"/>
    <w:rsid w:val="00AC2415"/>
    <w:rsid w:val="00AC2A4C"/>
    <w:rsid w:val="00AC4AA7"/>
    <w:rsid w:val="00AC4B0C"/>
    <w:rsid w:val="00AC702E"/>
    <w:rsid w:val="00AD11FA"/>
    <w:rsid w:val="00AD178F"/>
    <w:rsid w:val="00AD257F"/>
    <w:rsid w:val="00AD438B"/>
    <w:rsid w:val="00AD4730"/>
    <w:rsid w:val="00AD5320"/>
    <w:rsid w:val="00AD57F9"/>
    <w:rsid w:val="00AD5FB8"/>
    <w:rsid w:val="00AD6157"/>
    <w:rsid w:val="00AD66B4"/>
    <w:rsid w:val="00AD75CD"/>
    <w:rsid w:val="00AE0A03"/>
    <w:rsid w:val="00AE0DC7"/>
    <w:rsid w:val="00AE3F89"/>
    <w:rsid w:val="00AE41DA"/>
    <w:rsid w:val="00AE520C"/>
    <w:rsid w:val="00AE59C6"/>
    <w:rsid w:val="00AE5B49"/>
    <w:rsid w:val="00AE5E4D"/>
    <w:rsid w:val="00AE70AC"/>
    <w:rsid w:val="00AF1FB8"/>
    <w:rsid w:val="00AF2C20"/>
    <w:rsid w:val="00AF31D3"/>
    <w:rsid w:val="00AF3648"/>
    <w:rsid w:val="00AF4056"/>
    <w:rsid w:val="00AF4ED1"/>
    <w:rsid w:val="00AF5453"/>
    <w:rsid w:val="00AF597B"/>
    <w:rsid w:val="00AF59FF"/>
    <w:rsid w:val="00AF7950"/>
    <w:rsid w:val="00AF7C40"/>
    <w:rsid w:val="00B00239"/>
    <w:rsid w:val="00B0081D"/>
    <w:rsid w:val="00B00837"/>
    <w:rsid w:val="00B00FF7"/>
    <w:rsid w:val="00B0142A"/>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1B7"/>
    <w:rsid w:val="00B164D0"/>
    <w:rsid w:val="00B175BA"/>
    <w:rsid w:val="00B17CAB"/>
    <w:rsid w:val="00B17E29"/>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46C1C"/>
    <w:rsid w:val="00B500FE"/>
    <w:rsid w:val="00B50828"/>
    <w:rsid w:val="00B50D5C"/>
    <w:rsid w:val="00B5159C"/>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2D1"/>
    <w:rsid w:val="00B6474D"/>
    <w:rsid w:val="00B64C5C"/>
    <w:rsid w:val="00B6515D"/>
    <w:rsid w:val="00B65A30"/>
    <w:rsid w:val="00B65D27"/>
    <w:rsid w:val="00B65D4C"/>
    <w:rsid w:val="00B6715F"/>
    <w:rsid w:val="00B67ED4"/>
    <w:rsid w:val="00B67FA7"/>
    <w:rsid w:val="00B70043"/>
    <w:rsid w:val="00B70463"/>
    <w:rsid w:val="00B70875"/>
    <w:rsid w:val="00B70D60"/>
    <w:rsid w:val="00B711B4"/>
    <w:rsid w:val="00B711E1"/>
    <w:rsid w:val="00B71A3E"/>
    <w:rsid w:val="00B7206D"/>
    <w:rsid w:val="00B726A6"/>
    <w:rsid w:val="00B7282F"/>
    <w:rsid w:val="00B73346"/>
    <w:rsid w:val="00B733E5"/>
    <w:rsid w:val="00B756AE"/>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630"/>
    <w:rsid w:val="00BA3AD0"/>
    <w:rsid w:val="00BA4063"/>
    <w:rsid w:val="00BA49D0"/>
    <w:rsid w:val="00BA4C2B"/>
    <w:rsid w:val="00BA4D3C"/>
    <w:rsid w:val="00BA50F4"/>
    <w:rsid w:val="00BA6A25"/>
    <w:rsid w:val="00BA73E2"/>
    <w:rsid w:val="00BA7726"/>
    <w:rsid w:val="00BA77B4"/>
    <w:rsid w:val="00BB027F"/>
    <w:rsid w:val="00BB0C18"/>
    <w:rsid w:val="00BB0D88"/>
    <w:rsid w:val="00BB2878"/>
    <w:rsid w:val="00BB39C4"/>
    <w:rsid w:val="00BB3B05"/>
    <w:rsid w:val="00BB4139"/>
    <w:rsid w:val="00BB5E23"/>
    <w:rsid w:val="00BB5E36"/>
    <w:rsid w:val="00BB682E"/>
    <w:rsid w:val="00BC136A"/>
    <w:rsid w:val="00BC3589"/>
    <w:rsid w:val="00BC4C0E"/>
    <w:rsid w:val="00BC5AD8"/>
    <w:rsid w:val="00BC6D96"/>
    <w:rsid w:val="00BD091A"/>
    <w:rsid w:val="00BD0989"/>
    <w:rsid w:val="00BD15E1"/>
    <w:rsid w:val="00BD162C"/>
    <w:rsid w:val="00BD2055"/>
    <w:rsid w:val="00BD25CB"/>
    <w:rsid w:val="00BD2680"/>
    <w:rsid w:val="00BD3874"/>
    <w:rsid w:val="00BD4017"/>
    <w:rsid w:val="00BD4CC6"/>
    <w:rsid w:val="00BD5044"/>
    <w:rsid w:val="00BD60E4"/>
    <w:rsid w:val="00BD6D10"/>
    <w:rsid w:val="00BD6DA9"/>
    <w:rsid w:val="00BD7894"/>
    <w:rsid w:val="00BD7D4D"/>
    <w:rsid w:val="00BD7F2D"/>
    <w:rsid w:val="00BE07CE"/>
    <w:rsid w:val="00BE0A85"/>
    <w:rsid w:val="00BE1212"/>
    <w:rsid w:val="00BE2BB9"/>
    <w:rsid w:val="00BE3256"/>
    <w:rsid w:val="00BE4372"/>
    <w:rsid w:val="00BE4E02"/>
    <w:rsid w:val="00BE57A3"/>
    <w:rsid w:val="00BE5CD3"/>
    <w:rsid w:val="00BE6BA8"/>
    <w:rsid w:val="00BE7311"/>
    <w:rsid w:val="00BF26C1"/>
    <w:rsid w:val="00BF3125"/>
    <w:rsid w:val="00BF3AF0"/>
    <w:rsid w:val="00BF3CA0"/>
    <w:rsid w:val="00BF3D4E"/>
    <w:rsid w:val="00BF3D5E"/>
    <w:rsid w:val="00BF4A03"/>
    <w:rsid w:val="00BF5000"/>
    <w:rsid w:val="00BF6BFE"/>
    <w:rsid w:val="00BF6DFC"/>
    <w:rsid w:val="00C00B5E"/>
    <w:rsid w:val="00C00DBC"/>
    <w:rsid w:val="00C0168B"/>
    <w:rsid w:val="00C025DB"/>
    <w:rsid w:val="00C02A82"/>
    <w:rsid w:val="00C02E0D"/>
    <w:rsid w:val="00C032E7"/>
    <w:rsid w:val="00C04307"/>
    <w:rsid w:val="00C043BC"/>
    <w:rsid w:val="00C0446A"/>
    <w:rsid w:val="00C047B9"/>
    <w:rsid w:val="00C0487F"/>
    <w:rsid w:val="00C05696"/>
    <w:rsid w:val="00C056AC"/>
    <w:rsid w:val="00C05C1D"/>
    <w:rsid w:val="00C07031"/>
    <w:rsid w:val="00C07D44"/>
    <w:rsid w:val="00C10256"/>
    <w:rsid w:val="00C105EC"/>
    <w:rsid w:val="00C10680"/>
    <w:rsid w:val="00C10E15"/>
    <w:rsid w:val="00C1109F"/>
    <w:rsid w:val="00C11F91"/>
    <w:rsid w:val="00C1202C"/>
    <w:rsid w:val="00C17310"/>
    <w:rsid w:val="00C20866"/>
    <w:rsid w:val="00C21248"/>
    <w:rsid w:val="00C2144F"/>
    <w:rsid w:val="00C2150D"/>
    <w:rsid w:val="00C22B84"/>
    <w:rsid w:val="00C2495D"/>
    <w:rsid w:val="00C27320"/>
    <w:rsid w:val="00C305C6"/>
    <w:rsid w:val="00C31857"/>
    <w:rsid w:val="00C330FA"/>
    <w:rsid w:val="00C34060"/>
    <w:rsid w:val="00C34750"/>
    <w:rsid w:val="00C34CF9"/>
    <w:rsid w:val="00C36932"/>
    <w:rsid w:val="00C36B4A"/>
    <w:rsid w:val="00C36FC4"/>
    <w:rsid w:val="00C37480"/>
    <w:rsid w:val="00C40CF2"/>
    <w:rsid w:val="00C4153C"/>
    <w:rsid w:val="00C418A1"/>
    <w:rsid w:val="00C42B02"/>
    <w:rsid w:val="00C435F3"/>
    <w:rsid w:val="00C43AC8"/>
    <w:rsid w:val="00C44546"/>
    <w:rsid w:val="00C449ED"/>
    <w:rsid w:val="00C46E8E"/>
    <w:rsid w:val="00C474A8"/>
    <w:rsid w:val="00C4794B"/>
    <w:rsid w:val="00C47ACE"/>
    <w:rsid w:val="00C47E2C"/>
    <w:rsid w:val="00C50761"/>
    <w:rsid w:val="00C50767"/>
    <w:rsid w:val="00C51406"/>
    <w:rsid w:val="00C51E63"/>
    <w:rsid w:val="00C53905"/>
    <w:rsid w:val="00C54C8A"/>
    <w:rsid w:val="00C55FFA"/>
    <w:rsid w:val="00C566A5"/>
    <w:rsid w:val="00C568D8"/>
    <w:rsid w:val="00C601A8"/>
    <w:rsid w:val="00C60244"/>
    <w:rsid w:val="00C611A2"/>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2BD"/>
    <w:rsid w:val="00C817C9"/>
    <w:rsid w:val="00C81E11"/>
    <w:rsid w:val="00C83D55"/>
    <w:rsid w:val="00C846C6"/>
    <w:rsid w:val="00C849EF"/>
    <w:rsid w:val="00C8740E"/>
    <w:rsid w:val="00C901C2"/>
    <w:rsid w:val="00C90F26"/>
    <w:rsid w:val="00C91932"/>
    <w:rsid w:val="00C92D8E"/>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2D"/>
    <w:rsid w:val="00CC055C"/>
    <w:rsid w:val="00CC0AE3"/>
    <w:rsid w:val="00CC139F"/>
    <w:rsid w:val="00CC1897"/>
    <w:rsid w:val="00CC2017"/>
    <w:rsid w:val="00CC20E7"/>
    <w:rsid w:val="00CC308C"/>
    <w:rsid w:val="00CC45D0"/>
    <w:rsid w:val="00CC5336"/>
    <w:rsid w:val="00CC71F0"/>
    <w:rsid w:val="00CC7228"/>
    <w:rsid w:val="00CC76E5"/>
    <w:rsid w:val="00CC7F81"/>
    <w:rsid w:val="00CD00AE"/>
    <w:rsid w:val="00CD019F"/>
    <w:rsid w:val="00CD09DC"/>
    <w:rsid w:val="00CD1952"/>
    <w:rsid w:val="00CD24BC"/>
    <w:rsid w:val="00CD2816"/>
    <w:rsid w:val="00CD287D"/>
    <w:rsid w:val="00CD28E5"/>
    <w:rsid w:val="00CD3C4B"/>
    <w:rsid w:val="00CD3DCE"/>
    <w:rsid w:val="00CD6505"/>
    <w:rsid w:val="00CD6F1F"/>
    <w:rsid w:val="00CE0C78"/>
    <w:rsid w:val="00CE1118"/>
    <w:rsid w:val="00CE1AFD"/>
    <w:rsid w:val="00CE2FF8"/>
    <w:rsid w:val="00CE326F"/>
    <w:rsid w:val="00CE402F"/>
    <w:rsid w:val="00CE53EB"/>
    <w:rsid w:val="00CE6152"/>
    <w:rsid w:val="00CE6ACD"/>
    <w:rsid w:val="00CE759A"/>
    <w:rsid w:val="00CF05F5"/>
    <w:rsid w:val="00CF086A"/>
    <w:rsid w:val="00CF13D6"/>
    <w:rsid w:val="00CF1459"/>
    <w:rsid w:val="00CF1540"/>
    <w:rsid w:val="00CF442E"/>
    <w:rsid w:val="00CF4C79"/>
    <w:rsid w:val="00CF57E9"/>
    <w:rsid w:val="00CF5C62"/>
    <w:rsid w:val="00CF61DA"/>
    <w:rsid w:val="00CF6343"/>
    <w:rsid w:val="00CF71CF"/>
    <w:rsid w:val="00CF77BD"/>
    <w:rsid w:val="00CF790B"/>
    <w:rsid w:val="00CF7C1D"/>
    <w:rsid w:val="00CF7D71"/>
    <w:rsid w:val="00D01D80"/>
    <w:rsid w:val="00D023F4"/>
    <w:rsid w:val="00D037BA"/>
    <w:rsid w:val="00D03AEC"/>
    <w:rsid w:val="00D03AFE"/>
    <w:rsid w:val="00D042D7"/>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370A"/>
    <w:rsid w:val="00D2416A"/>
    <w:rsid w:val="00D25C02"/>
    <w:rsid w:val="00D30BB8"/>
    <w:rsid w:val="00D316FC"/>
    <w:rsid w:val="00D31C71"/>
    <w:rsid w:val="00D334C1"/>
    <w:rsid w:val="00D33D15"/>
    <w:rsid w:val="00D33F0F"/>
    <w:rsid w:val="00D34A49"/>
    <w:rsid w:val="00D34E15"/>
    <w:rsid w:val="00D357F7"/>
    <w:rsid w:val="00D360E3"/>
    <w:rsid w:val="00D36C5C"/>
    <w:rsid w:val="00D36E02"/>
    <w:rsid w:val="00D37246"/>
    <w:rsid w:val="00D37D64"/>
    <w:rsid w:val="00D41EDB"/>
    <w:rsid w:val="00D42240"/>
    <w:rsid w:val="00D427B7"/>
    <w:rsid w:val="00D42B6F"/>
    <w:rsid w:val="00D43D31"/>
    <w:rsid w:val="00D450C1"/>
    <w:rsid w:val="00D45F73"/>
    <w:rsid w:val="00D4706F"/>
    <w:rsid w:val="00D47412"/>
    <w:rsid w:val="00D4751D"/>
    <w:rsid w:val="00D47BCD"/>
    <w:rsid w:val="00D50AAC"/>
    <w:rsid w:val="00D50BF9"/>
    <w:rsid w:val="00D50EEC"/>
    <w:rsid w:val="00D517F7"/>
    <w:rsid w:val="00D51BEE"/>
    <w:rsid w:val="00D52490"/>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21DB"/>
    <w:rsid w:val="00D64057"/>
    <w:rsid w:val="00D641E4"/>
    <w:rsid w:val="00D64D26"/>
    <w:rsid w:val="00D65B85"/>
    <w:rsid w:val="00D66DC6"/>
    <w:rsid w:val="00D70176"/>
    <w:rsid w:val="00D705F5"/>
    <w:rsid w:val="00D70916"/>
    <w:rsid w:val="00D70DFB"/>
    <w:rsid w:val="00D7311A"/>
    <w:rsid w:val="00D74023"/>
    <w:rsid w:val="00D74025"/>
    <w:rsid w:val="00D743D2"/>
    <w:rsid w:val="00D76085"/>
    <w:rsid w:val="00D7702B"/>
    <w:rsid w:val="00D81FBF"/>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971B9"/>
    <w:rsid w:val="00DA021C"/>
    <w:rsid w:val="00DA09D4"/>
    <w:rsid w:val="00DA0E65"/>
    <w:rsid w:val="00DA15D4"/>
    <w:rsid w:val="00DA1753"/>
    <w:rsid w:val="00DA22DA"/>
    <w:rsid w:val="00DA246A"/>
    <w:rsid w:val="00DA2646"/>
    <w:rsid w:val="00DA3858"/>
    <w:rsid w:val="00DA3AF4"/>
    <w:rsid w:val="00DA3F29"/>
    <w:rsid w:val="00DA4EF0"/>
    <w:rsid w:val="00DA5609"/>
    <w:rsid w:val="00DA5D9C"/>
    <w:rsid w:val="00DA6736"/>
    <w:rsid w:val="00DA6770"/>
    <w:rsid w:val="00DA6C63"/>
    <w:rsid w:val="00DA7874"/>
    <w:rsid w:val="00DB047E"/>
    <w:rsid w:val="00DB050A"/>
    <w:rsid w:val="00DB0D8D"/>
    <w:rsid w:val="00DB2353"/>
    <w:rsid w:val="00DB45E8"/>
    <w:rsid w:val="00DB4969"/>
    <w:rsid w:val="00DB59FC"/>
    <w:rsid w:val="00DB5D29"/>
    <w:rsid w:val="00DB60C6"/>
    <w:rsid w:val="00DB612F"/>
    <w:rsid w:val="00DB61BC"/>
    <w:rsid w:val="00DB68D9"/>
    <w:rsid w:val="00DB6905"/>
    <w:rsid w:val="00DB6F93"/>
    <w:rsid w:val="00DC0446"/>
    <w:rsid w:val="00DC0FC0"/>
    <w:rsid w:val="00DC1607"/>
    <w:rsid w:val="00DC24BC"/>
    <w:rsid w:val="00DC28A3"/>
    <w:rsid w:val="00DC292B"/>
    <w:rsid w:val="00DC2C11"/>
    <w:rsid w:val="00DC467F"/>
    <w:rsid w:val="00DC5788"/>
    <w:rsid w:val="00DC5CCB"/>
    <w:rsid w:val="00DC61E7"/>
    <w:rsid w:val="00DC7400"/>
    <w:rsid w:val="00DC7E43"/>
    <w:rsid w:val="00DC7F54"/>
    <w:rsid w:val="00DD0879"/>
    <w:rsid w:val="00DD0A86"/>
    <w:rsid w:val="00DD1695"/>
    <w:rsid w:val="00DD205D"/>
    <w:rsid w:val="00DD22E8"/>
    <w:rsid w:val="00DD452B"/>
    <w:rsid w:val="00DD4998"/>
    <w:rsid w:val="00DD5858"/>
    <w:rsid w:val="00DD6553"/>
    <w:rsid w:val="00DD76F9"/>
    <w:rsid w:val="00DE10F8"/>
    <w:rsid w:val="00DE315F"/>
    <w:rsid w:val="00DE36B4"/>
    <w:rsid w:val="00DE4475"/>
    <w:rsid w:val="00DE530B"/>
    <w:rsid w:val="00DE5CDE"/>
    <w:rsid w:val="00DF10C3"/>
    <w:rsid w:val="00DF1761"/>
    <w:rsid w:val="00DF315C"/>
    <w:rsid w:val="00DF33C6"/>
    <w:rsid w:val="00DF33C7"/>
    <w:rsid w:val="00DF33EC"/>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D8D"/>
    <w:rsid w:val="00E04F59"/>
    <w:rsid w:val="00E05721"/>
    <w:rsid w:val="00E064D2"/>
    <w:rsid w:val="00E0668A"/>
    <w:rsid w:val="00E07254"/>
    <w:rsid w:val="00E07D1C"/>
    <w:rsid w:val="00E1046A"/>
    <w:rsid w:val="00E11F13"/>
    <w:rsid w:val="00E128AA"/>
    <w:rsid w:val="00E12A69"/>
    <w:rsid w:val="00E12D55"/>
    <w:rsid w:val="00E12F8B"/>
    <w:rsid w:val="00E136C9"/>
    <w:rsid w:val="00E16594"/>
    <w:rsid w:val="00E16672"/>
    <w:rsid w:val="00E201DD"/>
    <w:rsid w:val="00E207E6"/>
    <w:rsid w:val="00E208EA"/>
    <w:rsid w:val="00E2105D"/>
    <w:rsid w:val="00E21269"/>
    <w:rsid w:val="00E219E7"/>
    <w:rsid w:val="00E2224C"/>
    <w:rsid w:val="00E228C4"/>
    <w:rsid w:val="00E22C15"/>
    <w:rsid w:val="00E2381A"/>
    <w:rsid w:val="00E245F7"/>
    <w:rsid w:val="00E250F9"/>
    <w:rsid w:val="00E25178"/>
    <w:rsid w:val="00E252E4"/>
    <w:rsid w:val="00E255E8"/>
    <w:rsid w:val="00E25BAE"/>
    <w:rsid w:val="00E27CDE"/>
    <w:rsid w:val="00E30A8A"/>
    <w:rsid w:val="00E313A1"/>
    <w:rsid w:val="00E314B0"/>
    <w:rsid w:val="00E31832"/>
    <w:rsid w:val="00E3298D"/>
    <w:rsid w:val="00E32BD7"/>
    <w:rsid w:val="00E32D13"/>
    <w:rsid w:val="00E32E6C"/>
    <w:rsid w:val="00E32FF6"/>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369"/>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57CAB"/>
    <w:rsid w:val="00E60007"/>
    <w:rsid w:val="00E6018C"/>
    <w:rsid w:val="00E614B3"/>
    <w:rsid w:val="00E6182C"/>
    <w:rsid w:val="00E62D74"/>
    <w:rsid w:val="00E6515A"/>
    <w:rsid w:val="00E65FB5"/>
    <w:rsid w:val="00E660E8"/>
    <w:rsid w:val="00E661AA"/>
    <w:rsid w:val="00E66913"/>
    <w:rsid w:val="00E66B80"/>
    <w:rsid w:val="00E66EA5"/>
    <w:rsid w:val="00E67CAB"/>
    <w:rsid w:val="00E70DCB"/>
    <w:rsid w:val="00E70E45"/>
    <w:rsid w:val="00E716C2"/>
    <w:rsid w:val="00E71DA1"/>
    <w:rsid w:val="00E72799"/>
    <w:rsid w:val="00E72B2B"/>
    <w:rsid w:val="00E72B6E"/>
    <w:rsid w:val="00E7456F"/>
    <w:rsid w:val="00E77928"/>
    <w:rsid w:val="00E77E59"/>
    <w:rsid w:val="00E803DE"/>
    <w:rsid w:val="00E8065D"/>
    <w:rsid w:val="00E807E7"/>
    <w:rsid w:val="00E80BDA"/>
    <w:rsid w:val="00E81328"/>
    <w:rsid w:val="00E8265D"/>
    <w:rsid w:val="00E82795"/>
    <w:rsid w:val="00E828DC"/>
    <w:rsid w:val="00E82937"/>
    <w:rsid w:val="00E84369"/>
    <w:rsid w:val="00E84841"/>
    <w:rsid w:val="00E8583E"/>
    <w:rsid w:val="00E85C70"/>
    <w:rsid w:val="00E8687A"/>
    <w:rsid w:val="00E87312"/>
    <w:rsid w:val="00E87CE8"/>
    <w:rsid w:val="00E90601"/>
    <w:rsid w:val="00E90999"/>
    <w:rsid w:val="00E90CE6"/>
    <w:rsid w:val="00E912A6"/>
    <w:rsid w:val="00E924ED"/>
    <w:rsid w:val="00E9257F"/>
    <w:rsid w:val="00E92C46"/>
    <w:rsid w:val="00E93AD8"/>
    <w:rsid w:val="00E96498"/>
    <w:rsid w:val="00E968AA"/>
    <w:rsid w:val="00E96F01"/>
    <w:rsid w:val="00E97507"/>
    <w:rsid w:val="00EA01CD"/>
    <w:rsid w:val="00EA136B"/>
    <w:rsid w:val="00EA17DA"/>
    <w:rsid w:val="00EA2249"/>
    <w:rsid w:val="00EA28E5"/>
    <w:rsid w:val="00EA2E4F"/>
    <w:rsid w:val="00EA3BF1"/>
    <w:rsid w:val="00EA3F5C"/>
    <w:rsid w:val="00EA44ED"/>
    <w:rsid w:val="00EA7145"/>
    <w:rsid w:val="00EA7500"/>
    <w:rsid w:val="00EA77E3"/>
    <w:rsid w:val="00EB09D5"/>
    <w:rsid w:val="00EB1A45"/>
    <w:rsid w:val="00EB1DA4"/>
    <w:rsid w:val="00EB2610"/>
    <w:rsid w:val="00EB39EE"/>
    <w:rsid w:val="00EB3EB2"/>
    <w:rsid w:val="00EB4318"/>
    <w:rsid w:val="00EB54E5"/>
    <w:rsid w:val="00EB5744"/>
    <w:rsid w:val="00EB585F"/>
    <w:rsid w:val="00EB6BBD"/>
    <w:rsid w:val="00EB7A2D"/>
    <w:rsid w:val="00EC03B7"/>
    <w:rsid w:val="00EC06F2"/>
    <w:rsid w:val="00EC076F"/>
    <w:rsid w:val="00EC129F"/>
    <w:rsid w:val="00EC2ED6"/>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45C2"/>
    <w:rsid w:val="00ED5421"/>
    <w:rsid w:val="00ED5F4D"/>
    <w:rsid w:val="00ED6E03"/>
    <w:rsid w:val="00ED743D"/>
    <w:rsid w:val="00ED7468"/>
    <w:rsid w:val="00EE1AAD"/>
    <w:rsid w:val="00EE1E36"/>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3CC1"/>
    <w:rsid w:val="00F03FA4"/>
    <w:rsid w:val="00F0491E"/>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4A8"/>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6D90"/>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CC9"/>
    <w:rsid w:val="00F67D3C"/>
    <w:rsid w:val="00F704B9"/>
    <w:rsid w:val="00F7164A"/>
    <w:rsid w:val="00F71971"/>
    <w:rsid w:val="00F73108"/>
    <w:rsid w:val="00F733AC"/>
    <w:rsid w:val="00F74436"/>
    <w:rsid w:val="00F74B22"/>
    <w:rsid w:val="00F75BF3"/>
    <w:rsid w:val="00F76B20"/>
    <w:rsid w:val="00F7746D"/>
    <w:rsid w:val="00F77EFB"/>
    <w:rsid w:val="00F80152"/>
    <w:rsid w:val="00F80FB7"/>
    <w:rsid w:val="00F81ABB"/>
    <w:rsid w:val="00F82E94"/>
    <w:rsid w:val="00F84101"/>
    <w:rsid w:val="00F84AF0"/>
    <w:rsid w:val="00F84D38"/>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577"/>
    <w:rsid w:val="00FA3CFC"/>
    <w:rsid w:val="00FA3D50"/>
    <w:rsid w:val="00FA4A6C"/>
    <w:rsid w:val="00FA5306"/>
    <w:rsid w:val="00FA53E1"/>
    <w:rsid w:val="00FA56BB"/>
    <w:rsid w:val="00FA6FC1"/>
    <w:rsid w:val="00FA734D"/>
    <w:rsid w:val="00FA7D13"/>
    <w:rsid w:val="00FB0A03"/>
    <w:rsid w:val="00FB0AA9"/>
    <w:rsid w:val="00FB1340"/>
    <w:rsid w:val="00FB16BB"/>
    <w:rsid w:val="00FB194E"/>
    <w:rsid w:val="00FB1984"/>
    <w:rsid w:val="00FB2109"/>
    <w:rsid w:val="00FB2C70"/>
    <w:rsid w:val="00FB3223"/>
    <w:rsid w:val="00FB41B3"/>
    <w:rsid w:val="00FB5851"/>
    <w:rsid w:val="00FB6114"/>
    <w:rsid w:val="00FB7148"/>
    <w:rsid w:val="00FC056D"/>
    <w:rsid w:val="00FC1999"/>
    <w:rsid w:val="00FC37C2"/>
    <w:rsid w:val="00FC3A3F"/>
    <w:rsid w:val="00FC3B87"/>
    <w:rsid w:val="00FC3BE7"/>
    <w:rsid w:val="00FC3C88"/>
    <w:rsid w:val="00FC44FC"/>
    <w:rsid w:val="00FC4BB2"/>
    <w:rsid w:val="00FC4CA7"/>
    <w:rsid w:val="00FC6137"/>
    <w:rsid w:val="00FC63ED"/>
    <w:rsid w:val="00FC681A"/>
    <w:rsid w:val="00FC6AAE"/>
    <w:rsid w:val="00FC7984"/>
    <w:rsid w:val="00FD07F8"/>
    <w:rsid w:val="00FD1394"/>
    <w:rsid w:val="00FD3890"/>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E7366"/>
    <w:rsid w:val="00FF0116"/>
    <w:rsid w:val="00FF1A66"/>
    <w:rsid w:val="00FF2D66"/>
    <w:rsid w:val="00FF3625"/>
    <w:rsid w:val="00FF3E00"/>
    <w:rsid w:val="00FF54CE"/>
    <w:rsid w:val="00FF64DE"/>
    <w:rsid w:val="00FF74DE"/>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6757656B-EA9F-44E2-8AE3-8880916B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0"/>
    <w:next w:val="a1"/>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1"/>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0"/>
    <w:next w:val="a0"/>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0"/>
    <w:next w:val="a0"/>
    <w:autoRedefine/>
    <w:qFormat/>
    <w:rsid w:val="00BD162C"/>
    <w:pPr>
      <w:keepNext/>
      <w:numPr>
        <w:ilvl w:val="3"/>
        <w:numId w:val="1"/>
      </w:numPr>
      <w:spacing w:before="240" w:after="60"/>
      <w:outlineLvl w:val="3"/>
    </w:pPr>
    <w:rPr>
      <w:b/>
      <w:bCs/>
      <w:i/>
      <w:sz w:val="20"/>
      <w:szCs w:val="28"/>
    </w:rPr>
  </w:style>
  <w:style w:type="paragraph" w:styleId="5">
    <w:name w:val="heading 5"/>
    <w:basedOn w:val="a0"/>
    <w:next w:val="a0"/>
    <w:link w:val="50"/>
    <w:qFormat/>
    <w:rsid w:val="00E16672"/>
    <w:pPr>
      <w:keepNext/>
      <w:keepLines/>
      <w:spacing w:before="280" w:after="290" w:line="376" w:lineRule="auto"/>
      <w:outlineLvl w:val="4"/>
    </w:pPr>
    <w:rPr>
      <w:b/>
      <w:bCs/>
      <w:sz w:val="28"/>
      <w:szCs w:val="28"/>
    </w:rPr>
  </w:style>
  <w:style w:type="paragraph" w:styleId="6">
    <w:name w:val="heading 6"/>
    <w:basedOn w:val="H6"/>
    <w:next w:val="a0"/>
    <w:link w:val="60"/>
    <w:qFormat/>
    <w:rsid w:val="003055FD"/>
    <w:pPr>
      <w:numPr>
        <w:ilvl w:val="0"/>
      </w:numPr>
      <w:ind w:left="1152" w:hanging="1152"/>
      <w:outlineLvl w:val="5"/>
    </w:pPr>
  </w:style>
  <w:style w:type="paragraph" w:styleId="7">
    <w:name w:val="heading 7"/>
    <w:basedOn w:val="H6"/>
    <w:next w:val="a0"/>
    <w:link w:val="70"/>
    <w:qFormat/>
    <w:rsid w:val="003055FD"/>
    <w:pPr>
      <w:numPr>
        <w:ilvl w:val="0"/>
      </w:numPr>
      <w:ind w:left="1296" w:hanging="1296"/>
      <w:outlineLvl w:val="6"/>
    </w:pPr>
  </w:style>
  <w:style w:type="paragraph" w:styleId="8">
    <w:name w:val="heading 8"/>
    <w:basedOn w:val="1"/>
    <w:next w:val="a0"/>
    <w:link w:val="80"/>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0"/>
    <w:link w:val="90"/>
    <w:qFormat/>
    <w:rsid w:val="003055FD"/>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link w:val="a5"/>
    <w:rsid w:val="007B0733"/>
    <w:pPr>
      <w:spacing w:after="120"/>
      <w:jc w:val="both"/>
    </w:pPr>
    <w:rPr>
      <w:rFonts w:ascii="Times" w:hAnsi="Times"/>
      <w:sz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7B0733"/>
    <w:pPr>
      <w:tabs>
        <w:tab w:val="left" w:pos="2552"/>
      </w:tabs>
    </w:pPr>
    <w:rPr>
      <w:rFonts w:ascii="Arial" w:hAnsi="Arial"/>
      <w:b/>
      <w:sz w:val="20"/>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a">
    <w:name w:val="annotation reference"/>
    <w:qFormat/>
    <w:rsid w:val="007B0733"/>
    <w:rPr>
      <w:sz w:val="16"/>
      <w:szCs w:val="16"/>
    </w:rPr>
  </w:style>
  <w:style w:type="paragraph" w:styleId="ab">
    <w:name w:val="annotation text"/>
    <w:basedOn w:val="a0"/>
    <w:link w:val="ac"/>
    <w:qFormat/>
    <w:rsid w:val="007B0733"/>
    <w:rPr>
      <w:sz w:val="20"/>
      <w:szCs w:val="20"/>
    </w:rPr>
  </w:style>
  <w:style w:type="table" w:styleId="ad">
    <w:name w:val="Table Grid"/>
    <w:basedOn w:val="a3"/>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semiHidden/>
    <w:rsid w:val="00127E57"/>
    <w:rPr>
      <w:rFonts w:ascii="Arial" w:eastAsia="MS Gothic" w:hAnsi="Arial"/>
      <w:sz w:val="18"/>
      <w:szCs w:val="18"/>
    </w:rPr>
  </w:style>
  <w:style w:type="paragraph" w:styleId="af">
    <w:name w:val="Document Map"/>
    <w:basedOn w:val="a0"/>
    <w:semiHidden/>
    <w:rsid w:val="009C2625"/>
    <w:pPr>
      <w:shd w:val="clear" w:color="auto" w:fill="000080"/>
    </w:pPr>
  </w:style>
  <w:style w:type="paragraph" w:customStyle="1" w:styleId="CharChar16">
    <w:name w:val="Char Char16"/>
    <w:basedOn w:val="af"/>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0">
    <w:name w:val="footer"/>
    <w:basedOn w:val="a0"/>
    <w:link w:val="af1"/>
    <w:uiPriority w:val="99"/>
    <w:rsid w:val="00E7456F"/>
    <w:pPr>
      <w:tabs>
        <w:tab w:val="center" w:pos="4153"/>
        <w:tab w:val="right" w:pos="8306"/>
      </w:tabs>
      <w:snapToGrid w:val="0"/>
    </w:pPr>
    <w:rPr>
      <w:sz w:val="18"/>
      <w:szCs w:val="18"/>
    </w:rPr>
  </w:style>
  <w:style w:type="character" w:styleId="af2">
    <w:name w:val="page number"/>
    <w:basedOn w:val="a2"/>
    <w:rsid w:val="00E7456F"/>
  </w:style>
  <w:style w:type="paragraph" w:customStyle="1" w:styleId="TF">
    <w:name w:val="TF"/>
    <w:basedOn w:val="a0"/>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1"/>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3">
    <w:name w:val="footnote reference"/>
    <w:aliases w:val="Appel note de bas de p,Footnote Reference/"/>
    <w:rsid w:val="001D79F6"/>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5"/>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4"/>
    <w:rsid w:val="001D79F6"/>
    <w:rPr>
      <w:rFonts w:eastAsia="宋体"/>
      <w:sz w:val="22"/>
      <w:lang w:val="en-GB" w:eastAsia="en-US"/>
    </w:rPr>
  </w:style>
  <w:style w:type="paragraph" w:styleId="af6">
    <w:name w:val="endnote text"/>
    <w:basedOn w:val="a0"/>
    <w:link w:val="af7"/>
    <w:rsid w:val="001D79F6"/>
    <w:pPr>
      <w:snapToGrid w:val="0"/>
    </w:pPr>
  </w:style>
  <w:style w:type="character" w:customStyle="1" w:styleId="af7">
    <w:name w:val="尾注文本 字符"/>
    <w:link w:val="af6"/>
    <w:rsid w:val="001D79F6"/>
    <w:rPr>
      <w:rFonts w:eastAsia="Times New Roman"/>
      <w:sz w:val="24"/>
      <w:szCs w:val="24"/>
      <w:lang w:eastAsia="en-US"/>
    </w:rPr>
  </w:style>
  <w:style w:type="character" w:styleId="af8">
    <w:name w:val="endnote reference"/>
    <w:rsid w:val="001D79F6"/>
    <w:rPr>
      <w:vertAlign w:val="superscript"/>
    </w:rPr>
  </w:style>
  <w:style w:type="paragraph" w:styleId="3">
    <w:name w:val="List Number 3"/>
    <w:basedOn w:val="a0"/>
    <w:rsid w:val="00B2232C"/>
    <w:pPr>
      <w:numPr>
        <w:numId w:val="2"/>
      </w:numPr>
      <w:overflowPunct w:val="0"/>
      <w:autoSpaceDE w:val="0"/>
      <w:autoSpaceDN w:val="0"/>
      <w:adjustRightInd w:val="0"/>
      <w:spacing w:after="180"/>
      <w:textAlignment w:val="baseline"/>
    </w:pPr>
    <w:rPr>
      <w:sz w:val="20"/>
      <w:szCs w:val="20"/>
      <w:lang w:val="en-GB"/>
    </w:rPr>
  </w:style>
  <w:style w:type="paragraph" w:styleId="af9">
    <w:name w:val="annotation subject"/>
    <w:basedOn w:val="ab"/>
    <w:next w:val="ab"/>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1">
    <w:name w:val="页脚 字符"/>
    <w:link w:val="af0"/>
    <w:uiPriority w:val="99"/>
    <w:rsid w:val="00351183"/>
    <w:rPr>
      <w:rFonts w:eastAsia="Times New Roman"/>
      <w:sz w:val="18"/>
      <w:szCs w:val="18"/>
      <w:lang w:eastAsia="en-US"/>
    </w:rPr>
  </w:style>
  <w:style w:type="paragraph" w:customStyle="1" w:styleId="Normalaftertitle">
    <w:name w:val="Normal_after_title"/>
    <w:basedOn w:val="a0"/>
    <w:next w:val="a0"/>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0"/>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0"/>
    <w:next w:val="a0"/>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0"/>
    <w:link w:val="afc"/>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0"/>
    <w:rsid w:val="000B01B5"/>
    <w:pPr>
      <w:jc w:val="both"/>
    </w:pPr>
    <w:rPr>
      <w:sz w:val="16"/>
      <w:szCs w:val="20"/>
    </w:rPr>
  </w:style>
  <w:style w:type="paragraph" w:styleId="afd">
    <w:name w:val="Normal (Web)"/>
    <w:basedOn w:val="a0"/>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0"/>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3"/>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Elegant"/>
    <w:basedOn w:val="a3"/>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f">
    <w:name w:val="Hyperlink"/>
    <w:rsid w:val="00A6347F"/>
    <w:rPr>
      <w:color w:val="0000FF"/>
      <w:u w:val="single"/>
    </w:rPr>
  </w:style>
  <w:style w:type="paragraph" w:customStyle="1" w:styleId="B1">
    <w:name w:val="B1"/>
    <w:basedOn w:val="aff0"/>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0">
    <w:name w:val="List"/>
    <w:basedOn w:val="a0"/>
    <w:rsid w:val="002C5AD6"/>
    <w:pPr>
      <w:ind w:left="200" w:hangingChars="200" w:hanging="200"/>
    </w:pPr>
  </w:style>
  <w:style w:type="paragraph" w:styleId="21">
    <w:name w:val="List 2"/>
    <w:basedOn w:val="a0"/>
    <w:rsid w:val="002C5AD6"/>
    <w:pPr>
      <w:ind w:leftChars="200" w:left="100" w:hangingChars="200" w:hanging="200"/>
    </w:pPr>
  </w:style>
  <w:style w:type="paragraph" w:customStyle="1" w:styleId="TH">
    <w:name w:val="TH"/>
    <w:basedOn w:val="a0"/>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0"/>
    <w:next w:val="a0"/>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0"/>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rsid w:val="00E12D55"/>
    <w:rPr>
      <w:rFonts w:ascii="Arial" w:eastAsia="MS Mincho" w:hAnsi="Arial"/>
      <w:lang w:val="en-GB" w:eastAsia="en-US"/>
    </w:rPr>
  </w:style>
  <w:style w:type="paragraph" w:customStyle="1" w:styleId="maintext">
    <w:name w:val="main text"/>
    <w:basedOn w:val="a0"/>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3"/>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2"/>
    <w:link w:val="Doc-text2"/>
    <w:qFormat/>
    <w:locked/>
    <w:rsid w:val="00984CED"/>
    <w:rPr>
      <w:rFonts w:ascii="Arial" w:hAnsi="Arial" w:cs="Arial"/>
      <w:lang w:eastAsia="en-GB"/>
    </w:rPr>
  </w:style>
  <w:style w:type="paragraph" w:customStyle="1" w:styleId="Doc-text2">
    <w:name w:val="Doc-text2"/>
    <w:basedOn w:val="a0"/>
    <w:link w:val="Doc-text2Char"/>
    <w:qFormat/>
    <w:rsid w:val="00984CED"/>
    <w:pPr>
      <w:ind w:left="1622" w:hanging="363"/>
    </w:pPr>
    <w:rPr>
      <w:rFonts w:ascii="Arial" w:eastAsia="宋体" w:hAnsi="Arial" w:cs="Arial"/>
      <w:sz w:val="20"/>
      <w:szCs w:val="20"/>
      <w:lang w:eastAsia="en-GB"/>
    </w:rPr>
  </w:style>
  <w:style w:type="character" w:styleId="aff1">
    <w:name w:val="Placeholder Text"/>
    <w:basedOn w:val="a2"/>
    <w:uiPriority w:val="99"/>
    <w:semiHidden/>
    <w:rsid w:val="00561742"/>
    <w:rPr>
      <w:color w:val="808080"/>
    </w:rPr>
  </w:style>
  <w:style w:type="character" w:customStyle="1" w:styleId="afc">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basedOn w:val="a2"/>
    <w:link w:val="afb"/>
    <w:uiPriority w:val="34"/>
    <w:qFormat/>
    <w:locked/>
    <w:rsid w:val="00BB0C18"/>
    <w:rPr>
      <w:rFonts w:ascii="宋体" w:hAnsi="宋体" w:cs="宋体"/>
      <w:sz w:val="24"/>
      <w:szCs w:val="24"/>
    </w:rPr>
  </w:style>
  <w:style w:type="character" w:customStyle="1" w:styleId="ac">
    <w:name w:val="批注文字 字符"/>
    <w:link w:val="ab"/>
    <w:uiPriority w:val="99"/>
    <w:qFormat/>
    <w:rsid w:val="002050C8"/>
    <w:rPr>
      <w:rFonts w:eastAsia="Times New Roman"/>
      <w:lang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0"/>
    <w:next w:val="a0"/>
    <w:rsid w:val="00295CAF"/>
    <w:pPr>
      <w:numPr>
        <w:numId w:val="6"/>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2"/>
    <w:link w:val="2"/>
    <w:rsid w:val="00ED44E1"/>
    <w:rPr>
      <w:rFonts w:ascii="Helvetica" w:eastAsia="Times New Roman" w:hAnsi="Helvetica" w:cs="Arial"/>
      <w:b/>
      <w:bCs/>
      <w:iCs/>
      <w:sz w:val="24"/>
      <w:szCs w:val="28"/>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2"/>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0">
    <w:name w:val="标题 6 字符"/>
    <w:basedOn w:val="a2"/>
    <w:link w:val="6"/>
    <w:rsid w:val="003055FD"/>
    <w:rPr>
      <w:rFonts w:ascii="Arial" w:hAnsi="Arial"/>
      <w:lang w:eastAsia="en-US"/>
    </w:rPr>
  </w:style>
  <w:style w:type="character" w:customStyle="1" w:styleId="70">
    <w:name w:val="标题 7 字符"/>
    <w:basedOn w:val="a2"/>
    <w:link w:val="7"/>
    <w:rsid w:val="003055FD"/>
    <w:rPr>
      <w:rFonts w:ascii="Arial" w:hAnsi="Arial"/>
      <w:lang w:eastAsia="en-US"/>
    </w:rPr>
  </w:style>
  <w:style w:type="character" w:customStyle="1" w:styleId="80">
    <w:name w:val="标题 8 字符"/>
    <w:basedOn w:val="a2"/>
    <w:link w:val="8"/>
    <w:rsid w:val="003055FD"/>
    <w:rPr>
      <w:rFonts w:ascii="Arial" w:hAnsi="Arial"/>
      <w:sz w:val="36"/>
      <w:lang w:val="en-GB" w:eastAsia="en-US"/>
    </w:rPr>
  </w:style>
  <w:style w:type="character" w:customStyle="1" w:styleId="90">
    <w:name w:val="标题 9 字符"/>
    <w:basedOn w:val="a2"/>
    <w:link w:val="9"/>
    <w:rsid w:val="003055FD"/>
    <w:rPr>
      <w:rFonts w:ascii="Arial" w:hAnsi="Arial"/>
      <w:sz w:val="36"/>
      <w:lang w:val="en-GB" w:eastAsia="en-US"/>
    </w:rPr>
  </w:style>
  <w:style w:type="paragraph" w:customStyle="1" w:styleId="H6">
    <w:name w:val="H6"/>
    <w:basedOn w:val="5"/>
    <w:next w:val="a0"/>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0"/>
    <w:rsid w:val="0060726F"/>
    <w:pPr>
      <w:spacing w:after="180"/>
      <w:ind w:left="1135" w:hanging="284"/>
    </w:pPr>
    <w:rPr>
      <w:rFonts w:eastAsia="宋体"/>
      <w:sz w:val="20"/>
      <w:szCs w:val="20"/>
      <w:lang w:val="en-GB"/>
    </w:rPr>
  </w:style>
  <w:style w:type="paragraph" w:customStyle="1" w:styleId="References">
    <w:name w:val="References"/>
    <w:basedOn w:val="a0"/>
    <w:rsid w:val="0060726F"/>
    <w:pPr>
      <w:numPr>
        <w:numId w:val="7"/>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AL">
    <w:name w:val="TAL"/>
    <w:basedOn w:val="a0"/>
    <w:link w:val="TALCar"/>
    <w:qFormat/>
    <w:rsid w:val="008600BD"/>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8600BD"/>
    <w:rPr>
      <w:rFonts w:ascii="Arial" w:eastAsia="Times New Roman" w:hAnsi="Arial"/>
      <w:sz w:val="18"/>
      <w:lang w:val="x-none" w:eastAsia="x-none"/>
    </w:rPr>
  </w:style>
  <w:style w:type="character" w:customStyle="1" w:styleId="B1Zchn">
    <w:name w:val="B1 Zchn"/>
    <w:qFormat/>
    <w:rsid w:val="006B6270"/>
    <w:rPr>
      <w:lang w:eastAsia="en-US"/>
    </w:rPr>
  </w:style>
  <w:style w:type="paragraph" w:styleId="a">
    <w:name w:val="List Bullet"/>
    <w:basedOn w:val="aff0"/>
    <w:qFormat/>
    <w:rsid w:val="00FA3577"/>
    <w:pPr>
      <w:numPr>
        <w:numId w:val="13"/>
      </w:numPr>
      <w:overflowPunct w:val="0"/>
      <w:autoSpaceDE w:val="0"/>
      <w:autoSpaceDN w:val="0"/>
      <w:adjustRightInd w:val="0"/>
      <w:spacing w:after="120"/>
      <w:ind w:left="720" w:firstLineChars="0" w:firstLine="0"/>
      <w:jc w:val="both"/>
      <w:textAlignment w:val="baseline"/>
    </w:pPr>
    <w:rPr>
      <w:rFonts w:ascii="Arial" w:hAnsi="Arial"/>
      <w:sz w:val="20"/>
      <w:szCs w:val="20"/>
      <w:lang w:val="en-GB" w:eastAsia="ja-JP"/>
    </w:rPr>
  </w:style>
  <w:style w:type="paragraph" w:styleId="32">
    <w:name w:val="List 3"/>
    <w:basedOn w:val="a0"/>
    <w:semiHidden/>
    <w:unhideWhenUsed/>
    <w:rsid w:val="00FA357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09091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591765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B9A3D-45AC-4322-AB8A-30517FDC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5079</Characters>
  <Application>Microsoft Office Word</Application>
  <DocSecurity>0</DocSecurity>
  <Lines>42</Lines>
  <Paragraphs>11</Paragraphs>
  <ScaleCrop>false</ScaleCrop>
  <Company>vivo mobile communication co.</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SUN Peng</cp:lastModifiedBy>
  <cp:revision>2</cp:revision>
  <cp:lastPrinted>2008-12-09T03:19:00Z</cp:lastPrinted>
  <dcterms:created xsi:type="dcterms:W3CDTF">2019-10-02T12:31:00Z</dcterms:created>
  <dcterms:modified xsi:type="dcterms:W3CDTF">2019-10-02T12:31:00Z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